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1707" w14:textId="612C8FEB" w:rsidR="00BD1667" w:rsidRDefault="00BD1667" w:rsidP="00BD1667">
      <w:pPr>
        <w:spacing w:after="0" w:line="240" w:lineRule="auto"/>
        <w:contextualSpacing/>
        <w:jc w:val="center"/>
        <w:rPr>
          <w:rFonts w:ascii="Verdana" w:hAnsi="Verdana"/>
          <w:b/>
          <w:sz w:val="20"/>
          <w:szCs w:val="20"/>
        </w:rPr>
      </w:pPr>
    </w:p>
    <w:p w14:paraId="65E894FF" w14:textId="77777777" w:rsidR="0088618A" w:rsidRPr="00BD1667" w:rsidRDefault="0088618A" w:rsidP="00BD1667">
      <w:pPr>
        <w:spacing w:after="0" w:line="240" w:lineRule="auto"/>
        <w:contextualSpacing/>
        <w:jc w:val="center"/>
        <w:rPr>
          <w:rFonts w:ascii="Verdana" w:hAnsi="Verdana"/>
          <w:b/>
          <w:sz w:val="20"/>
          <w:szCs w:val="20"/>
        </w:rPr>
      </w:pPr>
    </w:p>
    <w:p w14:paraId="76EC5F93" w14:textId="77777777" w:rsidR="00BD1667" w:rsidRPr="00BD1667" w:rsidRDefault="00BD1667" w:rsidP="00BD1667">
      <w:pPr>
        <w:spacing w:after="0" w:line="240" w:lineRule="auto"/>
        <w:contextualSpacing/>
        <w:jc w:val="center"/>
        <w:rPr>
          <w:rFonts w:ascii="Verdana" w:hAnsi="Verdana"/>
          <w:b/>
          <w:sz w:val="20"/>
          <w:szCs w:val="20"/>
        </w:rPr>
      </w:pPr>
    </w:p>
    <w:p w14:paraId="651B8A27" w14:textId="77777777" w:rsidR="00BD1667" w:rsidRPr="00BD1667" w:rsidRDefault="00BD1667" w:rsidP="00BD1667">
      <w:pPr>
        <w:spacing w:after="0" w:line="240" w:lineRule="auto"/>
        <w:contextualSpacing/>
        <w:jc w:val="center"/>
        <w:rPr>
          <w:rFonts w:ascii="Verdana" w:hAnsi="Verdana"/>
          <w:b/>
          <w:sz w:val="20"/>
          <w:szCs w:val="20"/>
        </w:rPr>
      </w:pPr>
    </w:p>
    <w:p w14:paraId="6C8FEED4" w14:textId="77777777" w:rsidR="00BD1667" w:rsidRPr="00BD1667" w:rsidRDefault="00BD1667" w:rsidP="00BD1667">
      <w:pPr>
        <w:spacing w:after="0" w:line="240" w:lineRule="auto"/>
        <w:contextualSpacing/>
        <w:jc w:val="center"/>
        <w:rPr>
          <w:rFonts w:ascii="Verdana" w:hAnsi="Verdana"/>
          <w:b/>
          <w:sz w:val="20"/>
          <w:szCs w:val="20"/>
        </w:rPr>
      </w:pPr>
    </w:p>
    <w:p w14:paraId="68CA3419" w14:textId="77777777" w:rsidR="00BD1667" w:rsidRPr="00BD1667" w:rsidRDefault="00BD1667" w:rsidP="00BD1667">
      <w:pPr>
        <w:spacing w:after="0" w:line="240" w:lineRule="auto"/>
        <w:contextualSpacing/>
        <w:jc w:val="center"/>
        <w:rPr>
          <w:rFonts w:ascii="Verdana" w:hAnsi="Verdana"/>
          <w:b/>
          <w:sz w:val="20"/>
          <w:szCs w:val="20"/>
        </w:rPr>
      </w:pPr>
    </w:p>
    <w:p w14:paraId="303D914E" w14:textId="77777777" w:rsidR="00BD1667" w:rsidRPr="00BD1667" w:rsidRDefault="00BD1667" w:rsidP="00BD1667">
      <w:pPr>
        <w:spacing w:after="0" w:line="240" w:lineRule="auto"/>
        <w:contextualSpacing/>
        <w:jc w:val="center"/>
        <w:rPr>
          <w:rFonts w:ascii="Verdana" w:hAnsi="Verdana"/>
          <w:b/>
          <w:sz w:val="20"/>
          <w:szCs w:val="20"/>
        </w:rPr>
      </w:pPr>
    </w:p>
    <w:p w14:paraId="44FC183B" w14:textId="77777777" w:rsidR="00BD1667" w:rsidRPr="00BD1667" w:rsidRDefault="00BD1667" w:rsidP="00BD1667">
      <w:pPr>
        <w:spacing w:after="0" w:line="240" w:lineRule="auto"/>
        <w:contextualSpacing/>
        <w:jc w:val="center"/>
        <w:rPr>
          <w:rFonts w:ascii="Verdana" w:hAnsi="Verdana"/>
          <w:b/>
          <w:sz w:val="20"/>
          <w:szCs w:val="20"/>
        </w:rPr>
      </w:pPr>
    </w:p>
    <w:p w14:paraId="163A606F" w14:textId="77777777" w:rsidR="00BD1667" w:rsidRPr="00BD1667" w:rsidRDefault="00BD1667" w:rsidP="00BD1667">
      <w:pPr>
        <w:spacing w:after="0" w:line="240" w:lineRule="auto"/>
        <w:contextualSpacing/>
        <w:jc w:val="center"/>
        <w:rPr>
          <w:rFonts w:ascii="Verdana" w:hAnsi="Verdana"/>
          <w:b/>
          <w:sz w:val="20"/>
          <w:szCs w:val="20"/>
        </w:rPr>
      </w:pPr>
    </w:p>
    <w:p w14:paraId="5892435C" w14:textId="77777777" w:rsidR="00BD1667" w:rsidRPr="00BD1667" w:rsidRDefault="00BD1667" w:rsidP="00BD1667">
      <w:pPr>
        <w:spacing w:after="0" w:line="240" w:lineRule="auto"/>
        <w:contextualSpacing/>
        <w:jc w:val="center"/>
        <w:rPr>
          <w:rFonts w:ascii="Verdana" w:hAnsi="Verdana"/>
          <w:b/>
          <w:sz w:val="20"/>
          <w:szCs w:val="20"/>
        </w:rPr>
      </w:pPr>
    </w:p>
    <w:p w14:paraId="7E2F13BC" w14:textId="77777777" w:rsidR="00BD1667" w:rsidRPr="00BD1667" w:rsidRDefault="00BD1667" w:rsidP="00BD1667">
      <w:pPr>
        <w:spacing w:after="0" w:line="240" w:lineRule="auto"/>
        <w:contextualSpacing/>
        <w:jc w:val="center"/>
        <w:rPr>
          <w:rFonts w:ascii="Verdana" w:hAnsi="Verdana"/>
          <w:b/>
          <w:sz w:val="20"/>
          <w:szCs w:val="20"/>
        </w:rPr>
      </w:pPr>
    </w:p>
    <w:p w14:paraId="6F15020A" w14:textId="77777777" w:rsidR="00BD1667" w:rsidRPr="00BD1667" w:rsidRDefault="00BD1667" w:rsidP="00BD1667">
      <w:pPr>
        <w:spacing w:after="0" w:line="240" w:lineRule="auto"/>
        <w:contextualSpacing/>
        <w:jc w:val="center"/>
        <w:rPr>
          <w:rFonts w:ascii="Verdana" w:hAnsi="Verdana"/>
          <w:b/>
          <w:sz w:val="20"/>
          <w:szCs w:val="20"/>
        </w:rPr>
      </w:pPr>
    </w:p>
    <w:p w14:paraId="13FC2575" w14:textId="77777777" w:rsidR="00BD1667" w:rsidRPr="00BD1667" w:rsidRDefault="00BD1667" w:rsidP="00BD1667">
      <w:pPr>
        <w:spacing w:after="0" w:line="240" w:lineRule="auto"/>
        <w:contextualSpacing/>
        <w:jc w:val="center"/>
        <w:rPr>
          <w:rFonts w:ascii="Verdana" w:hAnsi="Verdana"/>
          <w:b/>
          <w:sz w:val="20"/>
          <w:szCs w:val="20"/>
        </w:rPr>
      </w:pPr>
    </w:p>
    <w:p w14:paraId="4B35BBAA" w14:textId="77777777" w:rsidR="00BD1667" w:rsidRPr="00BD1667" w:rsidRDefault="00BD1667" w:rsidP="00BD1667">
      <w:pPr>
        <w:spacing w:after="0" w:line="240" w:lineRule="auto"/>
        <w:contextualSpacing/>
        <w:jc w:val="center"/>
        <w:rPr>
          <w:rFonts w:ascii="Verdana" w:hAnsi="Verdana"/>
          <w:b/>
          <w:sz w:val="20"/>
          <w:szCs w:val="20"/>
        </w:rPr>
      </w:pPr>
    </w:p>
    <w:p w14:paraId="676D5181" w14:textId="77777777" w:rsidR="00BD1667" w:rsidRPr="00BD1667" w:rsidRDefault="00BD1667" w:rsidP="00BD1667">
      <w:pPr>
        <w:spacing w:after="0" w:line="240" w:lineRule="auto"/>
        <w:contextualSpacing/>
        <w:jc w:val="center"/>
        <w:rPr>
          <w:rFonts w:ascii="Verdana" w:hAnsi="Verdana"/>
          <w:b/>
          <w:sz w:val="20"/>
          <w:szCs w:val="20"/>
        </w:rPr>
      </w:pPr>
    </w:p>
    <w:p w14:paraId="67DCBF84" w14:textId="77777777" w:rsidR="00BD1667" w:rsidRPr="00BD1667" w:rsidRDefault="00BD1667" w:rsidP="00BD1667">
      <w:pPr>
        <w:spacing w:after="0" w:line="240" w:lineRule="auto"/>
        <w:contextualSpacing/>
        <w:jc w:val="center"/>
        <w:rPr>
          <w:rFonts w:ascii="Verdana" w:hAnsi="Verdana"/>
          <w:b/>
          <w:sz w:val="20"/>
          <w:szCs w:val="20"/>
        </w:rPr>
      </w:pPr>
    </w:p>
    <w:p w14:paraId="1AAC1C3F" w14:textId="77777777" w:rsidR="00BD1667" w:rsidRPr="00BD1667" w:rsidRDefault="00BD1667" w:rsidP="00BD1667">
      <w:pPr>
        <w:spacing w:after="0" w:line="240" w:lineRule="auto"/>
        <w:contextualSpacing/>
        <w:jc w:val="center"/>
        <w:rPr>
          <w:rFonts w:ascii="Verdana" w:hAnsi="Verdana"/>
          <w:b/>
          <w:sz w:val="20"/>
          <w:szCs w:val="20"/>
        </w:rPr>
      </w:pPr>
    </w:p>
    <w:p w14:paraId="57C468F0" w14:textId="77777777" w:rsidR="00BD1667" w:rsidRPr="00BD1667" w:rsidRDefault="00BD1667" w:rsidP="00BD1667">
      <w:pPr>
        <w:spacing w:after="0" w:line="240" w:lineRule="auto"/>
        <w:contextualSpacing/>
        <w:jc w:val="center"/>
        <w:rPr>
          <w:rFonts w:ascii="Verdana" w:hAnsi="Verdana"/>
          <w:b/>
          <w:sz w:val="20"/>
          <w:szCs w:val="20"/>
        </w:rPr>
      </w:pPr>
    </w:p>
    <w:p w14:paraId="53A6FC9C" w14:textId="77777777" w:rsidR="00BB2BF1" w:rsidRPr="007C4AA1" w:rsidRDefault="00BD1667" w:rsidP="00BD1667">
      <w:pPr>
        <w:spacing w:after="0" w:line="240" w:lineRule="auto"/>
        <w:contextualSpacing/>
        <w:jc w:val="center"/>
        <w:rPr>
          <w:sz w:val="24"/>
          <w:szCs w:val="24"/>
        </w:rPr>
      </w:pPr>
      <w:r w:rsidRPr="007C4AA1">
        <w:rPr>
          <w:sz w:val="24"/>
          <w:szCs w:val="24"/>
        </w:rPr>
        <w:t xml:space="preserve">Implementation of the Integrated System </w:t>
      </w:r>
      <w:r w:rsidRPr="007C4AA1">
        <w:rPr>
          <w:sz w:val="24"/>
          <w:szCs w:val="24"/>
        </w:rPr>
        <w:br/>
        <w:t>of Primary and Community Care</w:t>
      </w:r>
    </w:p>
    <w:p w14:paraId="25CF45F8" w14:textId="16AD5255" w:rsidR="00F45ACF" w:rsidRPr="00F45ACF" w:rsidRDefault="00BD1667" w:rsidP="00BD1667">
      <w:pPr>
        <w:spacing w:after="0" w:line="240" w:lineRule="auto"/>
        <w:contextualSpacing/>
        <w:jc w:val="center"/>
        <w:rPr>
          <w:rFonts w:ascii="Cambria" w:hAnsi="Cambria"/>
          <w:color w:val="4F81BD" w:themeColor="accent1"/>
          <w:sz w:val="40"/>
          <w:szCs w:val="40"/>
        </w:rPr>
      </w:pPr>
      <w:r w:rsidRPr="007C4AA1">
        <w:rPr>
          <w:b/>
          <w:sz w:val="32"/>
          <w:szCs w:val="32"/>
        </w:rPr>
        <w:br/>
      </w:r>
      <w:r w:rsidR="000612A5" w:rsidRPr="00F45ACF">
        <w:rPr>
          <w:rFonts w:ascii="Cambria" w:hAnsi="Cambria"/>
          <w:color w:val="4F81BD" w:themeColor="accent1"/>
          <w:sz w:val="40"/>
          <w:szCs w:val="40"/>
        </w:rPr>
        <w:t xml:space="preserve">Expression of Interest </w:t>
      </w:r>
      <w:r w:rsidR="00F45ACF" w:rsidRPr="00F45ACF">
        <w:rPr>
          <w:rFonts w:ascii="Cambria" w:hAnsi="Cambria"/>
          <w:color w:val="4F81BD" w:themeColor="accent1"/>
          <w:sz w:val="40"/>
          <w:szCs w:val="40"/>
        </w:rPr>
        <w:t>Information and Template</w:t>
      </w:r>
    </w:p>
    <w:p w14:paraId="4E31A3FD" w14:textId="1BBC0234" w:rsidR="00BD1667" w:rsidRPr="00F45ACF" w:rsidRDefault="000612A5" w:rsidP="00BD1667">
      <w:pPr>
        <w:spacing w:after="0" w:line="240" w:lineRule="auto"/>
        <w:contextualSpacing/>
        <w:jc w:val="center"/>
        <w:rPr>
          <w:rFonts w:ascii="Cambria" w:hAnsi="Cambria"/>
          <w:color w:val="4F81BD" w:themeColor="accent1"/>
          <w:sz w:val="40"/>
          <w:szCs w:val="40"/>
        </w:rPr>
      </w:pPr>
      <w:r w:rsidRPr="00F45ACF">
        <w:rPr>
          <w:rFonts w:ascii="Cambria" w:hAnsi="Cambria"/>
          <w:color w:val="4F81BD" w:themeColor="accent1"/>
          <w:sz w:val="40"/>
          <w:szCs w:val="40"/>
        </w:rPr>
        <w:t>for</w:t>
      </w:r>
      <w:r w:rsidR="00BD1667" w:rsidRPr="00F45ACF">
        <w:rPr>
          <w:rFonts w:ascii="Cambria" w:hAnsi="Cambria"/>
          <w:color w:val="4F81BD" w:themeColor="accent1"/>
          <w:sz w:val="40"/>
          <w:szCs w:val="40"/>
        </w:rPr>
        <w:t xml:space="preserve"> Primary Care Networks</w:t>
      </w:r>
    </w:p>
    <w:p w14:paraId="78906C92" w14:textId="77777777" w:rsidR="00F45ACF" w:rsidRPr="007C4AA1" w:rsidRDefault="00F45ACF" w:rsidP="00BD1667">
      <w:pPr>
        <w:spacing w:after="0" w:line="240" w:lineRule="auto"/>
        <w:contextualSpacing/>
        <w:jc w:val="center"/>
        <w:rPr>
          <w:sz w:val="32"/>
          <w:szCs w:val="32"/>
        </w:rPr>
      </w:pPr>
    </w:p>
    <w:p w14:paraId="616D06D0" w14:textId="77777777" w:rsidR="00BD1667" w:rsidRPr="007C4AA1" w:rsidRDefault="00BD1667" w:rsidP="00BD1667">
      <w:pPr>
        <w:spacing w:after="0" w:line="240" w:lineRule="auto"/>
        <w:contextualSpacing/>
        <w:jc w:val="center"/>
        <w:rPr>
          <w:sz w:val="32"/>
          <w:szCs w:val="32"/>
        </w:rPr>
      </w:pPr>
    </w:p>
    <w:p w14:paraId="2EAB349A" w14:textId="558A9BB1" w:rsidR="00BD1667" w:rsidRPr="007C4AA1" w:rsidRDefault="009D1EFA" w:rsidP="00BD1667">
      <w:pPr>
        <w:spacing w:after="0" w:line="240" w:lineRule="auto"/>
        <w:contextualSpacing/>
        <w:jc w:val="center"/>
        <w:rPr>
          <w:sz w:val="24"/>
          <w:szCs w:val="24"/>
        </w:rPr>
      </w:pPr>
      <w:r>
        <w:rPr>
          <w:sz w:val="24"/>
          <w:szCs w:val="24"/>
        </w:rPr>
        <w:t>February, 2023</w:t>
      </w:r>
    </w:p>
    <w:p w14:paraId="790DC604" w14:textId="77777777" w:rsidR="00BD1667" w:rsidRPr="00BD1667" w:rsidRDefault="00BD1667">
      <w:pPr>
        <w:spacing w:after="0" w:line="240" w:lineRule="auto"/>
        <w:rPr>
          <w:rFonts w:ascii="Verdana" w:hAnsi="Verdana"/>
          <w:b/>
          <w:sz w:val="20"/>
          <w:szCs w:val="20"/>
        </w:rPr>
      </w:pPr>
    </w:p>
    <w:p w14:paraId="207291FF" w14:textId="2CF43CB9" w:rsidR="00BD1667" w:rsidRDefault="00BD1667">
      <w:pPr>
        <w:spacing w:after="0" w:line="240" w:lineRule="auto"/>
        <w:rPr>
          <w:rFonts w:ascii="Verdana" w:hAnsi="Verdana"/>
          <w:b/>
          <w:sz w:val="20"/>
          <w:szCs w:val="20"/>
        </w:rPr>
      </w:pPr>
      <w:r w:rsidRPr="00BD1667">
        <w:rPr>
          <w:rFonts w:ascii="Verdana" w:hAnsi="Verdana"/>
          <w:b/>
          <w:sz w:val="20"/>
          <w:szCs w:val="20"/>
        </w:rPr>
        <w:br w:type="page"/>
      </w:r>
    </w:p>
    <w:p w14:paraId="6657B7EE" w14:textId="72915F7C" w:rsidR="00395CE9" w:rsidRPr="007C4AA1" w:rsidRDefault="000612A5" w:rsidP="00BD1667">
      <w:pPr>
        <w:pStyle w:val="Heading1"/>
        <w:rPr>
          <w:rFonts w:ascii="Calibri" w:hAnsi="Calibri"/>
          <w:sz w:val="26"/>
          <w:szCs w:val="26"/>
        </w:rPr>
      </w:pPr>
      <w:bookmarkStart w:id="0" w:name="_Toc508201564"/>
      <w:r w:rsidRPr="007C4AA1">
        <w:rPr>
          <w:rFonts w:ascii="Calibri" w:hAnsi="Calibri"/>
          <w:sz w:val="26"/>
          <w:szCs w:val="26"/>
        </w:rPr>
        <w:lastRenderedPageBreak/>
        <w:t xml:space="preserve">Expression of </w:t>
      </w:r>
      <w:r w:rsidR="00395CE9" w:rsidRPr="007C4AA1">
        <w:rPr>
          <w:rFonts w:ascii="Calibri" w:hAnsi="Calibri"/>
          <w:sz w:val="26"/>
          <w:szCs w:val="26"/>
        </w:rPr>
        <w:t>Community</w:t>
      </w:r>
      <w:r w:rsidR="00395CE9" w:rsidRPr="007C4AA1">
        <w:rPr>
          <w:rFonts w:ascii="Calibri" w:hAnsi="Calibri"/>
          <w:color w:val="000000"/>
          <w:sz w:val="26"/>
          <w:szCs w:val="26"/>
        </w:rPr>
        <w:t xml:space="preserve"> </w:t>
      </w:r>
      <w:r w:rsidR="00395CE9" w:rsidRPr="007C4AA1">
        <w:rPr>
          <w:rFonts w:ascii="Calibri" w:hAnsi="Calibri"/>
          <w:sz w:val="26"/>
          <w:szCs w:val="26"/>
        </w:rPr>
        <w:t>Readiness and Interest</w:t>
      </w:r>
      <w:bookmarkEnd w:id="0"/>
    </w:p>
    <w:p w14:paraId="14DA4F4E" w14:textId="60B80D60" w:rsidR="001566DB" w:rsidRPr="007C4AA1" w:rsidRDefault="001566DB" w:rsidP="001566DB">
      <w:pPr>
        <w:pStyle w:val="Default"/>
        <w:rPr>
          <w:sz w:val="22"/>
          <w:szCs w:val="22"/>
        </w:rPr>
      </w:pPr>
      <w:r w:rsidRPr="007C4AA1">
        <w:rPr>
          <w:sz w:val="22"/>
          <w:szCs w:val="22"/>
        </w:rPr>
        <w:t>The vision for primary care</w:t>
      </w:r>
      <w:r w:rsidR="0035275A" w:rsidRPr="007C4AA1">
        <w:rPr>
          <w:sz w:val="22"/>
          <w:szCs w:val="22"/>
        </w:rPr>
        <w:t xml:space="preserve"> in BC</w:t>
      </w:r>
      <w:r w:rsidRPr="007C4AA1">
        <w:rPr>
          <w:sz w:val="22"/>
          <w:szCs w:val="22"/>
        </w:rPr>
        <w:t xml:space="preserve"> is to enable access to quality primary health care that effectively meets the needs of patients and populations, </w:t>
      </w:r>
      <w:r w:rsidR="00A75A71" w:rsidRPr="007C4AA1">
        <w:rPr>
          <w:sz w:val="22"/>
          <w:szCs w:val="22"/>
        </w:rPr>
        <w:t>with the</w:t>
      </w:r>
      <w:r w:rsidRPr="007C4AA1">
        <w:rPr>
          <w:sz w:val="22"/>
          <w:szCs w:val="22"/>
        </w:rPr>
        <w:t xml:space="preserve"> </w:t>
      </w:r>
      <w:r w:rsidR="0035275A" w:rsidRPr="007C4AA1">
        <w:rPr>
          <w:sz w:val="22"/>
          <w:szCs w:val="22"/>
        </w:rPr>
        <w:t>p</w:t>
      </w:r>
      <w:r w:rsidRPr="007C4AA1">
        <w:rPr>
          <w:sz w:val="22"/>
          <w:szCs w:val="22"/>
        </w:rPr>
        <w:t xml:space="preserve">atient </w:t>
      </w:r>
      <w:r w:rsidR="0035275A" w:rsidRPr="007C4AA1">
        <w:rPr>
          <w:sz w:val="22"/>
          <w:szCs w:val="22"/>
        </w:rPr>
        <w:t>m</w:t>
      </w:r>
      <w:r w:rsidRPr="007C4AA1">
        <w:rPr>
          <w:sz w:val="22"/>
          <w:szCs w:val="22"/>
        </w:rPr>
        <w:t xml:space="preserve">edical </w:t>
      </w:r>
      <w:r w:rsidR="0035275A" w:rsidRPr="007C4AA1">
        <w:rPr>
          <w:sz w:val="22"/>
          <w:szCs w:val="22"/>
        </w:rPr>
        <w:t>h</w:t>
      </w:r>
      <w:r w:rsidRPr="007C4AA1">
        <w:rPr>
          <w:sz w:val="22"/>
          <w:szCs w:val="22"/>
        </w:rPr>
        <w:t xml:space="preserve">ome </w:t>
      </w:r>
      <w:r w:rsidR="00A75A71" w:rsidRPr="007C4AA1">
        <w:rPr>
          <w:sz w:val="22"/>
          <w:szCs w:val="22"/>
        </w:rPr>
        <w:t>as the model</w:t>
      </w:r>
      <w:r w:rsidRPr="007C4AA1">
        <w:rPr>
          <w:sz w:val="22"/>
          <w:szCs w:val="22"/>
        </w:rPr>
        <w:t xml:space="preserve"> for care delivery within a broader, integrated system of primary and community care.  </w:t>
      </w:r>
    </w:p>
    <w:p w14:paraId="1226B0B0" w14:textId="77777777" w:rsidR="001566DB" w:rsidRPr="007C4AA1" w:rsidRDefault="001566DB" w:rsidP="001566DB">
      <w:pPr>
        <w:pStyle w:val="Default"/>
        <w:rPr>
          <w:sz w:val="22"/>
          <w:szCs w:val="22"/>
        </w:rPr>
      </w:pPr>
    </w:p>
    <w:p w14:paraId="49B0F7C6" w14:textId="77777777" w:rsidR="007C4AA1" w:rsidRDefault="001566DB" w:rsidP="007C4AA1">
      <w:pPr>
        <w:spacing w:after="200" w:line="240" w:lineRule="auto"/>
        <w:contextualSpacing/>
      </w:pPr>
      <w:r w:rsidRPr="007C4AA1">
        <w:t xml:space="preserve">A key component for </w:t>
      </w:r>
      <w:r w:rsidR="007C4AA1" w:rsidRPr="007C4AA1">
        <w:t>achieving</w:t>
      </w:r>
      <w:r w:rsidRPr="007C4AA1">
        <w:t xml:space="preserve"> this vision is the implementation</w:t>
      </w:r>
      <w:r w:rsidR="00DF6A0A" w:rsidRPr="007C4AA1">
        <w:t xml:space="preserve"> of</w:t>
      </w:r>
      <w:r w:rsidRPr="007C4AA1">
        <w:t xml:space="preserve"> Primary Care Networks (PCN</w:t>
      </w:r>
      <w:r w:rsidR="00DF6A0A" w:rsidRPr="007C4AA1">
        <w:t>s</w:t>
      </w:r>
      <w:r w:rsidRPr="007C4AA1">
        <w:t xml:space="preserve">) across the province as part of an overall approach to create a more simplified system of health care for the people of BC, and with specific attention to enhancing capacity and patient access through team based primary care services. </w:t>
      </w:r>
    </w:p>
    <w:p w14:paraId="122973F4" w14:textId="77777777" w:rsidR="007C4AA1" w:rsidRDefault="007C4AA1" w:rsidP="007C4AA1">
      <w:pPr>
        <w:spacing w:after="200" w:line="240" w:lineRule="auto"/>
        <w:contextualSpacing/>
      </w:pPr>
    </w:p>
    <w:p w14:paraId="748FDA6E" w14:textId="6B29DDF9" w:rsidR="007C4AA1" w:rsidRDefault="00FC53F4" w:rsidP="007C4AA1">
      <w:pPr>
        <w:spacing w:after="200" w:line="240" w:lineRule="auto"/>
        <w:contextualSpacing/>
        <w:rPr>
          <w:rFonts w:cstheme="minorHAnsi"/>
          <w:color w:val="000000"/>
        </w:rPr>
      </w:pPr>
      <w:r w:rsidRPr="007C4AA1">
        <w:rPr>
          <w:rFonts w:cstheme="minorHAnsi"/>
          <w:color w:val="000000"/>
        </w:rPr>
        <w:t xml:space="preserve">PCNs </w:t>
      </w:r>
      <w:r w:rsidR="00057EF2" w:rsidRPr="007C4AA1">
        <w:rPr>
          <w:rFonts w:cstheme="minorHAnsi"/>
          <w:color w:val="000000"/>
        </w:rPr>
        <w:t xml:space="preserve">are clinical networks </w:t>
      </w:r>
      <w:r w:rsidR="007C4AA1" w:rsidRPr="007C4AA1">
        <w:rPr>
          <w:rFonts w:cstheme="minorHAnsi"/>
          <w:color w:val="000000"/>
        </w:rPr>
        <w:t>that provide</w:t>
      </w:r>
      <w:r w:rsidRPr="007C4AA1">
        <w:rPr>
          <w:rFonts w:cstheme="minorHAnsi"/>
          <w:color w:val="000000"/>
        </w:rPr>
        <w:t xml:space="preserve"> a </w:t>
      </w:r>
      <w:r w:rsidR="000E3455" w:rsidRPr="007C4AA1">
        <w:rPr>
          <w:rFonts w:cstheme="minorHAnsi"/>
          <w:color w:val="000000"/>
        </w:rPr>
        <w:t xml:space="preserve">well-coordinated and integrated </w:t>
      </w:r>
      <w:bookmarkStart w:id="1" w:name="_Hlk26358556"/>
      <w:r w:rsidR="000E3455" w:rsidRPr="007C4AA1">
        <w:rPr>
          <w:rFonts w:cstheme="minorHAnsi"/>
          <w:b/>
          <w:color w:val="000000"/>
        </w:rPr>
        <w:t>team-based</w:t>
      </w:r>
      <w:r w:rsidR="000E3455" w:rsidRPr="007C4AA1">
        <w:rPr>
          <w:rFonts w:cstheme="minorHAnsi"/>
          <w:color w:val="000000"/>
        </w:rPr>
        <w:t xml:space="preserve"> </w:t>
      </w:r>
      <w:r w:rsidR="00057EF2" w:rsidRPr="007C4AA1">
        <w:rPr>
          <w:rFonts w:cstheme="minorHAnsi"/>
          <w:color w:val="000000"/>
        </w:rPr>
        <w:t xml:space="preserve">delivery </w:t>
      </w:r>
      <w:r w:rsidR="000E3455" w:rsidRPr="007C4AA1">
        <w:rPr>
          <w:rFonts w:cstheme="minorHAnsi"/>
          <w:color w:val="000000"/>
        </w:rPr>
        <w:t xml:space="preserve">of primary care that include a mix of full-service primary care </w:t>
      </w:r>
      <w:r w:rsidR="009B7954" w:rsidRPr="007C4AA1">
        <w:rPr>
          <w:rFonts w:cstheme="minorHAnsi"/>
          <w:color w:val="000000"/>
        </w:rPr>
        <w:t>practices and clinics</w:t>
      </w:r>
      <w:r w:rsidR="007C4AA1">
        <w:rPr>
          <w:rFonts w:cstheme="minorHAnsi"/>
          <w:color w:val="000000"/>
        </w:rPr>
        <w:t xml:space="preserve"> (</w:t>
      </w:r>
      <w:r w:rsidR="000E3455" w:rsidRPr="007C4AA1">
        <w:rPr>
          <w:rFonts w:cstheme="minorHAnsi"/>
          <w:color w:val="000000"/>
        </w:rPr>
        <w:t>patient medical homes</w:t>
      </w:r>
      <w:r w:rsidR="007C4AA1">
        <w:rPr>
          <w:rFonts w:cstheme="minorHAnsi"/>
          <w:color w:val="000000"/>
        </w:rPr>
        <w:t>)</w:t>
      </w:r>
      <w:r w:rsidR="000E3455" w:rsidRPr="007C4AA1">
        <w:rPr>
          <w:rFonts w:cstheme="minorHAnsi"/>
          <w:color w:val="000000"/>
        </w:rPr>
        <w:t>, community health centres</w:t>
      </w:r>
      <w:r w:rsidR="009B7954" w:rsidRPr="007C4AA1">
        <w:rPr>
          <w:rFonts w:cstheme="minorHAnsi"/>
          <w:color w:val="000000"/>
        </w:rPr>
        <w:t xml:space="preserve"> (CHCs)</w:t>
      </w:r>
      <w:r w:rsidR="000E3455" w:rsidRPr="007C4AA1">
        <w:rPr>
          <w:rFonts w:cstheme="minorHAnsi"/>
          <w:color w:val="000000"/>
        </w:rPr>
        <w:t>, urgent and primary care centres</w:t>
      </w:r>
      <w:r w:rsidR="009B7954" w:rsidRPr="007C4AA1">
        <w:rPr>
          <w:rFonts w:cstheme="minorHAnsi"/>
          <w:color w:val="000000"/>
        </w:rPr>
        <w:t xml:space="preserve"> (UPCCs)</w:t>
      </w:r>
      <w:r w:rsidR="00FC6FF5" w:rsidRPr="007C4AA1">
        <w:rPr>
          <w:rFonts w:cstheme="minorHAnsi"/>
          <w:color w:val="000000"/>
        </w:rPr>
        <w:t xml:space="preserve"> and </w:t>
      </w:r>
      <w:r w:rsidRPr="007C4AA1">
        <w:rPr>
          <w:rFonts w:cstheme="minorHAnsi"/>
          <w:color w:val="000000"/>
        </w:rPr>
        <w:t xml:space="preserve">First Nations </w:t>
      </w:r>
      <w:r w:rsidR="007C4AA1">
        <w:rPr>
          <w:rFonts w:cstheme="minorHAnsi"/>
          <w:color w:val="000000"/>
        </w:rPr>
        <w:t xml:space="preserve">(FN) </w:t>
      </w:r>
      <w:r w:rsidRPr="007C4AA1">
        <w:rPr>
          <w:rFonts w:cstheme="minorHAnsi"/>
          <w:color w:val="000000"/>
        </w:rPr>
        <w:t>primary care clinics</w:t>
      </w:r>
      <w:r w:rsidR="007C4AA1">
        <w:rPr>
          <w:rFonts w:cstheme="minorHAnsi"/>
          <w:color w:val="000000"/>
        </w:rPr>
        <w:t xml:space="preserve"> </w:t>
      </w:r>
      <w:r w:rsidR="00057EF2" w:rsidRPr="007C4AA1">
        <w:rPr>
          <w:rFonts w:cstheme="minorHAnsi"/>
          <w:color w:val="000000"/>
        </w:rPr>
        <w:t xml:space="preserve">that </w:t>
      </w:r>
      <w:r w:rsidR="009B7954" w:rsidRPr="007C4AA1">
        <w:rPr>
          <w:rFonts w:cstheme="minorHAnsi"/>
          <w:color w:val="000000"/>
        </w:rPr>
        <w:t>provide</w:t>
      </w:r>
      <w:r w:rsidR="007C4AA1" w:rsidRPr="007C4AA1">
        <w:rPr>
          <w:rFonts w:cstheme="minorHAnsi"/>
          <w:color w:val="000000"/>
        </w:rPr>
        <w:t>s</w:t>
      </w:r>
      <w:r w:rsidR="000E3455" w:rsidRPr="007C4AA1">
        <w:rPr>
          <w:rFonts w:cstheme="minorHAnsi"/>
          <w:color w:val="000000"/>
        </w:rPr>
        <w:t xml:space="preserve"> access to a basket of comprehensive primary care services based on patient and community population health needs. </w:t>
      </w:r>
    </w:p>
    <w:p w14:paraId="5F5DF9AE" w14:textId="180E6938" w:rsidR="007C4AA1" w:rsidRPr="007C4AA1" w:rsidRDefault="007C4AA1" w:rsidP="007C4AA1">
      <w:pPr>
        <w:pStyle w:val="Default"/>
        <w:rPr>
          <w:sz w:val="22"/>
          <w:szCs w:val="22"/>
        </w:rPr>
      </w:pPr>
      <w:r w:rsidRPr="007C4AA1">
        <w:rPr>
          <w:sz w:val="22"/>
          <w:szCs w:val="22"/>
        </w:rPr>
        <w:t>PCNs will meet the comprehensive primary care needs of a geographic population and be linked and integrated with a range of specialized community service programs starting with programs focused on serving complex medical and/or frail adults; and mental health and addictions patients.</w:t>
      </w:r>
      <w:r>
        <w:rPr>
          <w:sz w:val="22"/>
          <w:szCs w:val="22"/>
        </w:rPr>
        <w:br/>
      </w:r>
    </w:p>
    <w:bookmarkEnd w:id="1"/>
    <w:p w14:paraId="1322C860" w14:textId="7BE75624" w:rsidR="001566DB" w:rsidRPr="007C4AA1" w:rsidRDefault="001566DB" w:rsidP="001566DB">
      <w:pPr>
        <w:pStyle w:val="Default"/>
        <w:rPr>
          <w:sz w:val="22"/>
          <w:szCs w:val="22"/>
        </w:rPr>
      </w:pPr>
      <w:r w:rsidRPr="007C4AA1">
        <w:rPr>
          <w:sz w:val="22"/>
          <w:szCs w:val="22"/>
        </w:rPr>
        <w:t>Patient Medical Homes (PMH</w:t>
      </w:r>
      <w:r w:rsidR="007C4AA1">
        <w:rPr>
          <w:sz w:val="22"/>
          <w:szCs w:val="22"/>
        </w:rPr>
        <w:t>s</w:t>
      </w:r>
      <w:r w:rsidRPr="007C4AA1">
        <w:rPr>
          <w:sz w:val="22"/>
          <w:szCs w:val="22"/>
        </w:rPr>
        <w:t xml:space="preserve">) are the cornerstone of the PCN. PMHs are the evidence- based practice model for delivering key service attributes associated with full service primary care and offered by family physicians and nurse practitioners working to their full scope and complimented by a team of nurses and other health care professionals.  </w:t>
      </w:r>
    </w:p>
    <w:p w14:paraId="66A7C34B" w14:textId="77777777" w:rsidR="001566DB" w:rsidRPr="007C4AA1" w:rsidRDefault="001566DB" w:rsidP="001566DB">
      <w:pPr>
        <w:pStyle w:val="Default"/>
        <w:rPr>
          <w:sz w:val="22"/>
          <w:szCs w:val="22"/>
        </w:rPr>
      </w:pPr>
    </w:p>
    <w:p w14:paraId="7C8F9E1F" w14:textId="77777777" w:rsidR="001566DB" w:rsidRPr="007C4AA1" w:rsidRDefault="001566DB" w:rsidP="00BF391C">
      <w:pPr>
        <w:spacing w:after="0" w:line="240" w:lineRule="auto"/>
        <w:contextualSpacing/>
        <w:rPr>
          <w:b/>
        </w:rPr>
      </w:pPr>
    </w:p>
    <w:p w14:paraId="6B227525" w14:textId="6FDB51C6" w:rsidR="00C32653" w:rsidRPr="007C4AA1" w:rsidRDefault="00C32653" w:rsidP="00BF391C">
      <w:pPr>
        <w:spacing w:after="0" w:line="240" w:lineRule="auto"/>
        <w:contextualSpacing/>
        <w:rPr>
          <w:b/>
        </w:rPr>
      </w:pPr>
      <w:r w:rsidRPr="007C4AA1">
        <w:rPr>
          <w:b/>
        </w:rPr>
        <w:t>COLLABORATION ON PRIMARY CARE NETWORKS</w:t>
      </w:r>
    </w:p>
    <w:p w14:paraId="4BDD0700" w14:textId="2A84A920" w:rsidR="00C32653" w:rsidRPr="007C4AA1" w:rsidRDefault="00C32653" w:rsidP="00BF391C">
      <w:pPr>
        <w:spacing w:after="0" w:line="240" w:lineRule="auto"/>
        <w:contextualSpacing/>
        <w:rPr>
          <w:b/>
        </w:rPr>
      </w:pPr>
    </w:p>
    <w:p w14:paraId="56206ABC" w14:textId="2CCBCCFE" w:rsidR="00A1213E" w:rsidRPr="007C4AA1" w:rsidRDefault="00A1213E" w:rsidP="00A1213E">
      <w:pPr>
        <w:rPr>
          <w:rFonts w:cstheme="minorHAnsi"/>
        </w:rPr>
      </w:pPr>
      <w:r w:rsidRPr="007C4AA1">
        <w:rPr>
          <w:rFonts w:cstheme="minorHAnsi"/>
        </w:rPr>
        <w:t xml:space="preserve">The members are committed to improving primary care access and attachment, patient experience, and health outcomes for British Columbians through the establishment of local PCNs, which consist of </w:t>
      </w:r>
      <w:r w:rsidR="007C4AA1">
        <w:rPr>
          <w:rFonts w:cstheme="minorHAnsi"/>
        </w:rPr>
        <w:t>PMHs</w:t>
      </w:r>
      <w:r w:rsidRPr="007C4AA1">
        <w:rPr>
          <w:rFonts w:cstheme="minorHAnsi"/>
        </w:rPr>
        <w:t xml:space="preserve"> </w:t>
      </w:r>
      <w:bookmarkStart w:id="2" w:name="_Hlk28851375"/>
      <w:r w:rsidRPr="007C4AA1">
        <w:rPr>
          <w:rFonts w:cstheme="minorHAnsi"/>
        </w:rPr>
        <w:t xml:space="preserve">and other models of care – such as </w:t>
      </w:r>
      <w:r w:rsidR="007C4AA1">
        <w:rPr>
          <w:rFonts w:cstheme="minorHAnsi"/>
        </w:rPr>
        <w:t>UPCCs</w:t>
      </w:r>
      <w:r w:rsidRPr="007C4AA1">
        <w:rPr>
          <w:rFonts w:cstheme="minorHAnsi"/>
        </w:rPr>
        <w:t xml:space="preserve">, </w:t>
      </w:r>
      <w:r w:rsidR="007C4AA1">
        <w:rPr>
          <w:rFonts w:cstheme="minorHAnsi"/>
        </w:rPr>
        <w:t>CHCs</w:t>
      </w:r>
      <w:r w:rsidRPr="007C4AA1">
        <w:rPr>
          <w:rFonts w:cstheme="minorHAnsi"/>
        </w:rPr>
        <w:t xml:space="preserve"> </w:t>
      </w:r>
      <w:r w:rsidR="007C4AA1">
        <w:rPr>
          <w:rFonts w:cstheme="minorHAnsi"/>
        </w:rPr>
        <w:t>and FN</w:t>
      </w:r>
      <w:r w:rsidRPr="007C4AA1">
        <w:rPr>
          <w:rFonts w:cstheme="minorHAnsi"/>
        </w:rPr>
        <w:t xml:space="preserve"> primary care clinics </w:t>
      </w:r>
      <w:bookmarkEnd w:id="2"/>
      <w:r w:rsidR="007C4AA1" w:rsidRPr="007C4AA1">
        <w:rPr>
          <w:rFonts w:cstheme="minorHAnsi"/>
        </w:rPr>
        <w:t>–</w:t>
      </w:r>
      <w:r w:rsidRPr="007C4AA1">
        <w:rPr>
          <w:rFonts w:cstheme="minorHAnsi"/>
        </w:rPr>
        <w:t xml:space="preserve"> networked to each other and linked to </w:t>
      </w:r>
      <w:r w:rsidR="007C4AA1">
        <w:rPr>
          <w:rFonts w:cstheme="minorHAnsi"/>
        </w:rPr>
        <w:t>h</w:t>
      </w:r>
      <w:r w:rsidRPr="007C4AA1">
        <w:rPr>
          <w:rFonts w:cstheme="minorHAnsi"/>
        </w:rPr>
        <w:t xml:space="preserve">ealth </w:t>
      </w:r>
      <w:r w:rsidR="007C4AA1">
        <w:rPr>
          <w:rFonts w:cstheme="minorHAnsi"/>
        </w:rPr>
        <w:t>a</w:t>
      </w:r>
      <w:r w:rsidRPr="007C4AA1">
        <w:rPr>
          <w:rFonts w:cstheme="minorHAnsi"/>
        </w:rPr>
        <w:t xml:space="preserve">uthority </w:t>
      </w:r>
      <w:r w:rsidR="007C4AA1">
        <w:rPr>
          <w:rFonts w:cstheme="minorHAnsi"/>
        </w:rPr>
        <w:t xml:space="preserve">(HA) </w:t>
      </w:r>
      <w:r w:rsidRPr="007C4AA1">
        <w:rPr>
          <w:rFonts w:cstheme="minorHAnsi"/>
        </w:rPr>
        <w:t xml:space="preserve">primary and community care services, Indigenous health organizations and community-based health and social services. </w:t>
      </w:r>
    </w:p>
    <w:p w14:paraId="328A0449" w14:textId="40BCAE9D" w:rsidR="00A1213E" w:rsidRPr="007C4AA1" w:rsidRDefault="00A1213E" w:rsidP="00A1213E">
      <w:pPr>
        <w:rPr>
          <w:rFonts w:cstheme="minorHAnsi"/>
        </w:rPr>
      </w:pPr>
      <w:r w:rsidRPr="007C4AA1">
        <w:rPr>
          <w:rFonts w:cstheme="minorHAnsi"/>
        </w:rPr>
        <w:t xml:space="preserve">There is a long history of collaboration in primary care in BC, expressed provincially through the </w:t>
      </w:r>
      <w:r w:rsidR="008E66E3">
        <w:rPr>
          <w:rFonts w:cstheme="minorHAnsi"/>
        </w:rPr>
        <w:t>Family</w:t>
      </w:r>
      <w:r w:rsidRPr="007C4AA1">
        <w:rPr>
          <w:rFonts w:cstheme="minorHAnsi"/>
        </w:rPr>
        <w:t xml:space="preserve"> Practice Services Committee (</w:t>
      </w:r>
      <w:r w:rsidR="008E66E3">
        <w:rPr>
          <w:rFonts w:cstheme="minorHAnsi"/>
        </w:rPr>
        <w:t>F</w:t>
      </w:r>
      <w:r w:rsidRPr="007C4AA1">
        <w:rPr>
          <w:rFonts w:cstheme="minorHAnsi"/>
        </w:rPr>
        <w:t xml:space="preserve">PSC), representing the strategic partnership of the Doctors of BC and the Ministry, supported by the </w:t>
      </w:r>
      <w:r w:rsidR="007C4AA1">
        <w:rPr>
          <w:rFonts w:cstheme="minorHAnsi"/>
        </w:rPr>
        <w:t>health authorities</w:t>
      </w:r>
      <w:r w:rsidRPr="007C4AA1">
        <w:rPr>
          <w:rFonts w:cstheme="minorHAnsi"/>
        </w:rPr>
        <w:t xml:space="preserve">, including First Nations Health Authority. This collaborative approach is expressed locally through Collaborative Services Committees (CSC), representing </w:t>
      </w:r>
      <w:r w:rsidR="007C4AA1">
        <w:rPr>
          <w:rFonts w:cstheme="minorHAnsi"/>
        </w:rPr>
        <w:t>d</w:t>
      </w:r>
      <w:r w:rsidRPr="007C4AA1">
        <w:rPr>
          <w:rFonts w:cstheme="minorHAnsi"/>
        </w:rPr>
        <w:t xml:space="preserve">ivisions of </w:t>
      </w:r>
      <w:r w:rsidR="007C4AA1">
        <w:rPr>
          <w:rFonts w:cstheme="minorHAnsi"/>
        </w:rPr>
        <w:t>f</w:t>
      </w:r>
      <w:r w:rsidRPr="007C4AA1">
        <w:rPr>
          <w:rFonts w:cstheme="minorHAnsi"/>
        </w:rPr>
        <w:t xml:space="preserve">amily </w:t>
      </w:r>
      <w:r w:rsidR="007C4AA1">
        <w:rPr>
          <w:rFonts w:cstheme="minorHAnsi"/>
        </w:rPr>
        <w:t>p</w:t>
      </w:r>
      <w:r w:rsidRPr="007C4AA1">
        <w:rPr>
          <w:rFonts w:cstheme="minorHAnsi"/>
        </w:rPr>
        <w:t xml:space="preserve">ractice, </w:t>
      </w:r>
      <w:r w:rsidR="007C4AA1">
        <w:rPr>
          <w:rFonts w:cstheme="minorHAnsi"/>
        </w:rPr>
        <w:t>h</w:t>
      </w:r>
      <w:r w:rsidRPr="007C4AA1">
        <w:rPr>
          <w:rFonts w:cstheme="minorHAnsi"/>
        </w:rPr>
        <w:t>ealth </w:t>
      </w:r>
      <w:r w:rsidR="007C4AA1">
        <w:rPr>
          <w:rFonts w:cstheme="minorHAnsi"/>
        </w:rPr>
        <w:t>a</w:t>
      </w:r>
      <w:r w:rsidRPr="007C4AA1">
        <w:rPr>
          <w:rFonts w:cstheme="minorHAnsi"/>
        </w:rPr>
        <w:t xml:space="preserve">uthorities, First Nations and local community partners as key stakeholders, supported by the Ministry, Doctors of BC, the </w:t>
      </w:r>
      <w:r w:rsidR="008E66E3">
        <w:rPr>
          <w:rFonts w:cstheme="minorHAnsi"/>
        </w:rPr>
        <w:t>F</w:t>
      </w:r>
      <w:r w:rsidRPr="007C4AA1">
        <w:rPr>
          <w:rFonts w:cstheme="minorHAnsi"/>
        </w:rPr>
        <w:t xml:space="preserve">PSC, and regionally through the CSC Interdivisional Strategic Councils. </w:t>
      </w:r>
    </w:p>
    <w:p w14:paraId="094E69A2" w14:textId="790DC502" w:rsidR="00A1213E" w:rsidRPr="007C4AA1" w:rsidRDefault="00A1213E" w:rsidP="00A1213E">
      <w:pPr>
        <w:rPr>
          <w:rFonts w:cstheme="minorHAnsi"/>
        </w:rPr>
      </w:pPr>
      <w:bookmarkStart w:id="3" w:name="_Hlk29380870"/>
      <w:r w:rsidRPr="007C4AA1">
        <w:rPr>
          <w:rFonts w:cstheme="minorHAnsi"/>
        </w:rPr>
        <w:t>As the BC health system is redesigned around patients and their interactions with primary care, the members have made a commitment to the following principles in how the system changes through PCNs will be planned, designed, and delivered:</w:t>
      </w:r>
    </w:p>
    <w:p w14:paraId="20372254" w14:textId="77777777" w:rsidR="00A1213E" w:rsidRPr="007C4AA1" w:rsidRDefault="00A1213E" w:rsidP="007C4AA1">
      <w:pPr>
        <w:pStyle w:val="ListParagraph"/>
        <w:numPr>
          <w:ilvl w:val="0"/>
          <w:numId w:val="34"/>
        </w:numPr>
        <w:spacing w:after="80"/>
        <w:ind w:left="714" w:hanging="357"/>
        <w:rPr>
          <w:rFonts w:cstheme="minorHAnsi"/>
          <w:sz w:val="22"/>
          <w:szCs w:val="22"/>
        </w:rPr>
      </w:pPr>
      <w:r w:rsidRPr="007C4AA1">
        <w:rPr>
          <w:rFonts w:cstheme="minorHAnsi"/>
          <w:sz w:val="22"/>
          <w:szCs w:val="22"/>
        </w:rPr>
        <w:lastRenderedPageBreak/>
        <w:t>The patient is at the centre of the PCN. Care is designed to be patient centered and culturally safe, through shared design and delivery of primary health care with First Nations in BC, consistent with the Government of BC’s commitment to true, lasting reconciliation with First Nations in BC by fully adopting and implementing the United Nations Declaration on the Rights of Indigenous Peoples (UNDRIP), and Calls to Action of the Truth and Reconciliation Commission.</w:t>
      </w:r>
    </w:p>
    <w:p w14:paraId="7E2CA603" w14:textId="77777777" w:rsidR="00A1213E" w:rsidRPr="007C4AA1" w:rsidRDefault="00A1213E" w:rsidP="007C4AA1">
      <w:pPr>
        <w:pStyle w:val="ListParagraph"/>
        <w:numPr>
          <w:ilvl w:val="0"/>
          <w:numId w:val="34"/>
        </w:numPr>
        <w:spacing w:after="80"/>
        <w:ind w:left="714" w:hanging="357"/>
        <w:rPr>
          <w:rFonts w:cstheme="minorHAnsi"/>
          <w:sz w:val="22"/>
          <w:szCs w:val="22"/>
        </w:rPr>
      </w:pPr>
      <w:r w:rsidRPr="007C4AA1">
        <w:rPr>
          <w:rFonts w:cstheme="minorHAnsi"/>
          <w:sz w:val="22"/>
          <w:szCs w:val="22"/>
        </w:rPr>
        <w:t>The local PCN recognizes the importance of family and community in supporting patient care.</w:t>
      </w:r>
    </w:p>
    <w:p w14:paraId="11E9B575" w14:textId="77777777" w:rsidR="00A1213E" w:rsidRPr="007C4AA1" w:rsidRDefault="00A1213E" w:rsidP="007C4AA1">
      <w:pPr>
        <w:pStyle w:val="ListParagraph"/>
        <w:numPr>
          <w:ilvl w:val="0"/>
          <w:numId w:val="34"/>
        </w:numPr>
        <w:spacing w:after="80"/>
        <w:ind w:left="714" w:hanging="357"/>
        <w:rPr>
          <w:rFonts w:cstheme="minorHAnsi"/>
          <w:sz w:val="22"/>
          <w:szCs w:val="22"/>
        </w:rPr>
      </w:pPr>
      <w:r w:rsidRPr="007C4AA1">
        <w:rPr>
          <w:rFonts w:cstheme="minorHAnsi"/>
          <w:sz w:val="22"/>
          <w:szCs w:val="22"/>
        </w:rPr>
        <w:t>The local PCN is intended to respect and preserve the longitudinal relationship between patients and their family physician or nurse practitioner.</w:t>
      </w:r>
    </w:p>
    <w:p w14:paraId="4DE3006D" w14:textId="77777777" w:rsidR="00A1213E" w:rsidRPr="007C4AA1" w:rsidRDefault="00A1213E" w:rsidP="007C4AA1">
      <w:pPr>
        <w:pStyle w:val="ListParagraph"/>
        <w:numPr>
          <w:ilvl w:val="0"/>
          <w:numId w:val="34"/>
        </w:numPr>
        <w:spacing w:after="80"/>
        <w:ind w:left="714" w:hanging="357"/>
        <w:rPr>
          <w:rFonts w:cstheme="minorHAnsi"/>
          <w:sz w:val="22"/>
          <w:szCs w:val="22"/>
        </w:rPr>
      </w:pPr>
      <w:r w:rsidRPr="007C4AA1">
        <w:rPr>
          <w:rFonts w:cstheme="minorHAnsi"/>
          <w:sz w:val="22"/>
          <w:szCs w:val="22"/>
        </w:rPr>
        <w:t>All partners in the local PCN will participate in information sharing and reporting within and between the local PCNs and with the rest of the health care system, based on provincial collaborative direction (under development), to support optimization of direct patient care, as well as quality improvement and planning at the community level. This is not a tool for quality assurance.</w:t>
      </w:r>
    </w:p>
    <w:p w14:paraId="189434E9" w14:textId="77777777" w:rsidR="00A1213E" w:rsidRPr="007C4AA1" w:rsidRDefault="00A1213E" w:rsidP="007C4AA1">
      <w:pPr>
        <w:pStyle w:val="ListParagraph"/>
        <w:numPr>
          <w:ilvl w:val="0"/>
          <w:numId w:val="34"/>
        </w:numPr>
        <w:spacing w:after="80"/>
        <w:ind w:left="714" w:hanging="357"/>
        <w:rPr>
          <w:rFonts w:cstheme="minorHAnsi"/>
          <w:sz w:val="22"/>
          <w:szCs w:val="22"/>
        </w:rPr>
      </w:pPr>
      <w:r w:rsidRPr="007C4AA1">
        <w:rPr>
          <w:rFonts w:cstheme="minorHAnsi"/>
          <w:sz w:val="22"/>
          <w:szCs w:val="22"/>
        </w:rPr>
        <w:t>The local PCN acknowledges and respects the clinical and business autonomy of a primary care practice.</w:t>
      </w:r>
    </w:p>
    <w:p w14:paraId="08BE83EC" w14:textId="77777777" w:rsidR="00A1213E" w:rsidRPr="007C4AA1" w:rsidRDefault="00A1213E" w:rsidP="007C4AA1">
      <w:pPr>
        <w:pStyle w:val="NoSpacing"/>
        <w:numPr>
          <w:ilvl w:val="0"/>
          <w:numId w:val="34"/>
        </w:numPr>
        <w:spacing w:after="80"/>
        <w:rPr>
          <w:rFonts w:cstheme="minorHAnsi"/>
        </w:rPr>
      </w:pPr>
      <w:r w:rsidRPr="007C4AA1">
        <w:rPr>
          <w:rFonts w:cstheme="minorHAnsi"/>
          <w:lang w:val="en-US"/>
        </w:rPr>
        <w:t>Standardization and consistency of provincial policy direction are set by the Ministry, and implementation is enabled through</w:t>
      </w:r>
      <w:r w:rsidRPr="007C4AA1">
        <w:rPr>
          <w:rFonts w:cstheme="minorHAnsi"/>
        </w:rPr>
        <w:t xml:space="preserve"> local</w:t>
      </w:r>
      <w:r w:rsidRPr="007C4AA1">
        <w:rPr>
          <w:rFonts w:cstheme="minorHAnsi"/>
          <w:lang w:val="en-US"/>
        </w:rPr>
        <w:t xml:space="preserve"> decision making and flexibility in response to prioritized community needs.</w:t>
      </w:r>
    </w:p>
    <w:p w14:paraId="0FD7ADD5" w14:textId="77777777" w:rsidR="00A1213E" w:rsidRPr="007C4AA1" w:rsidRDefault="00A1213E" w:rsidP="007C4AA1">
      <w:pPr>
        <w:pStyle w:val="ListParagraph"/>
        <w:numPr>
          <w:ilvl w:val="0"/>
          <w:numId w:val="34"/>
        </w:numPr>
        <w:spacing w:after="80" w:line="276" w:lineRule="auto"/>
        <w:rPr>
          <w:rFonts w:cstheme="minorHAnsi"/>
          <w:sz w:val="22"/>
          <w:szCs w:val="22"/>
        </w:rPr>
      </w:pPr>
      <w:r w:rsidRPr="007C4AA1">
        <w:rPr>
          <w:rFonts w:cstheme="minorHAnsi"/>
          <w:sz w:val="22"/>
          <w:szCs w:val="22"/>
        </w:rPr>
        <w:t>Support for implementation will occur through current collaborative structures and relationships, expanded to be inclusive of the local broader primary care service context as appropriate. New structures will be established only as needed to allow effective functioning of the system.</w:t>
      </w:r>
    </w:p>
    <w:p w14:paraId="60348797" w14:textId="77777777" w:rsidR="00A1213E" w:rsidRPr="007C4AA1" w:rsidRDefault="00A1213E" w:rsidP="007C4AA1">
      <w:pPr>
        <w:pStyle w:val="ListParagraph"/>
        <w:numPr>
          <w:ilvl w:val="0"/>
          <w:numId w:val="34"/>
        </w:numPr>
        <w:spacing w:after="80"/>
        <w:ind w:left="714" w:hanging="357"/>
        <w:rPr>
          <w:rFonts w:cstheme="minorHAnsi"/>
          <w:sz w:val="22"/>
          <w:szCs w:val="22"/>
        </w:rPr>
      </w:pPr>
      <w:r w:rsidRPr="007C4AA1">
        <w:rPr>
          <w:rFonts w:cstheme="minorHAnsi"/>
          <w:sz w:val="22"/>
          <w:szCs w:val="22"/>
        </w:rPr>
        <w:t>The local PCN is intended to be inclusive of multi-disciplinary providers, where all providers are able to work to optimize their scope of practice.</w:t>
      </w:r>
    </w:p>
    <w:p w14:paraId="5A428312" w14:textId="77777777" w:rsidR="00A1213E" w:rsidRPr="007C4AA1" w:rsidRDefault="00A1213E" w:rsidP="007C4AA1">
      <w:pPr>
        <w:pStyle w:val="ListParagraph"/>
        <w:numPr>
          <w:ilvl w:val="0"/>
          <w:numId w:val="34"/>
        </w:numPr>
        <w:spacing w:after="80"/>
        <w:ind w:left="714" w:hanging="357"/>
        <w:rPr>
          <w:rFonts w:cstheme="minorHAnsi"/>
          <w:sz w:val="22"/>
          <w:szCs w:val="22"/>
        </w:rPr>
      </w:pPr>
      <w:r w:rsidRPr="007C4AA1">
        <w:rPr>
          <w:rFonts w:cstheme="minorHAnsi"/>
          <w:sz w:val="22"/>
          <w:szCs w:val="22"/>
        </w:rPr>
        <w:t>The local PCN will support the optimization of Patient Medical Homes, as the foundation of the local PCN, in the best interests of patients and the local population.</w:t>
      </w:r>
    </w:p>
    <w:p w14:paraId="44AB33DD" w14:textId="77777777" w:rsidR="00A1213E" w:rsidRPr="007C4AA1" w:rsidRDefault="00A1213E" w:rsidP="007C4AA1">
      <w:pPr>
        <w:pStyle w:val="ListParagraph"/>
        <w:numPr>
          <w:ilvl w:val="0"/>
          <w:numId w:val="34"/>
        </w:numPr>
        <w:spacing w:after="80" w:line="276" w:lineRule="auto"/>
        <w:rPr>
          <w:rFonts w:cstheme="minorHAnsi"/>
          <w:sz w:val="22"/>
          <w:szCs w:val="22"/>
        </w:rPr>
      </w:pPr>
      <w:r w:rsidRPr="007C4AA1">
        <w:rPr>
          <w:rFonts w:cstheme="minorHAnsi"/>
          <w:sz w:val="22"/>
          <w:szCs w:val="22"/>
        </w:rPr>
        <w:t>The local PCN will support the optimization of UPCC, CHCs, FN PCC, NP Clinics and Foundry Clinics as key models of primary care service in the community. Ongoing iterative adjustments will be made as approaches are developed and tested, and measurement and evaluation metrics will be co-developed by the Parties.</w:t>
      </w:r>
    </w:p>
    <w:p w14:paraId="76F17575" w14:textId="77777777" w:rsidR="00A1213E" w:rsidRPr="007C4AA1" w:rsidRDefault="00A1213E" w:rsidP="007C4AA1">
      <w:pPr>
        <w:pStyle w:val="ListParagraph"/>
        <w:numPr>
          <w:ilvl w:val="0"/>
          <w:numId w:val="34"/>
        </w:numPr>
        <w:spacing w:after="80" w:line="276" w:lineRule="auto"/>
        <w:rPr>
          <w:rFonts w:cstheme="minorHAnsi"/>
          <w:sz w:val="22"/>
          <w:szCs w:val="22"/>
        </w:rPr>
      </w:pPr>
      <w:r w:rsidRPr="007C4AA1">
        <w:rPr>
          <w:rFonts w:cstheme="minorHAnsi"/>
          <w:sz w:val="22"/>
          <w:szCs w:val="22"/>
        </w:rPr>
        <w:t xml:space="preserve">The local PCN will consult and engage with their community to ensure the needs of the community are met. </w:t>
      </w:r>
    </w:p>
    <w:p w14:paraId="2833F0FB" w14:textId="77777777" w:rsidR="00A1213E" w:rsidRPr="007C4AA1" w:rsidRDefault="00A1213E" w:rsidP="00A1213E">
      <w:pPr>
        <w:pStyle w:val="ListParagraph"/>
        <w:numPr>
          <w:ilvl w:val="0"/>
          <w:numId w:val="34"/>
        </w:numPr>
        <w:spacing w:after="200" w:line="276" w:lineRule="auto"/>
        <w:contextualSpacing/>
        <w:rPr>
          <w:rFonts w:cstheme="minorHAnsi"/>
          <w:sz w:val="22"/>
          <w:szCs w:val="22"/>
        </w:rPr>
      </w:pPr>
      <w:r w:rsidRPr="007C4AA1">
        <w:rPr>
          <w:rFonts w:cstheme="minorHAnsi"/>
          <w:sz w:val="22"/>
          <w:szCs w:val="22"/>
        </w:rPr>
        <w:t xml:space="preserve">The local PCN will seek to address disparities in primary care access, including, but not limited to, rural and First Nations patients. </w:t>
      </w:r>
    </w:p>
    <w:bookmarkEnd w:id="3"/>
    <w:p w14:paraId="3E59067E" w14:textId="5BDD5C07" w:rsidR="00C32653" w:rsidRPr="007C4AA1" w:rsidRDefault="00C32653" w:rsidP="00BF391C">
      <w:pPr>
        <w:spacing w:after="0" w:line="240" w:lineRule="auto"/>
        <w:contextualSpacing/>
        <w:rPr>
          <w:b/>
        </w:rPr>
      </w:pPr>
    </w:p>
    <w:p w14:paraId="64389ED3" w14:textId="77777777" w:rsidR="00C32653" w:rsidRPr="007C4AA1" w:rsidRDefault="00C32653" w:rsidP="00BF391C">
      <w:pPr>
        <w:spacing w:after="0" w:line="240" w:lineRule="auto"/>
        <w:contextualSpacing/>
        <w:rPr>
          <w:b/>
        </w:rPr>
      </w:pPr>
    </w:p>
    <w:p w14:paraId="4E380C90" w14:textId="46F5F158" w:rsidR="00395CE9" w:rsidRPr="007C4AA1" w:rsidRDefault="00492F0C" w:rsidP="00BF391C">
      <w:pPr>
        <w:spacing w:after="0" w:line="240" w:lineRule="auto"/>
        <w:contextualSpacing/>
        <w:rPr>
          <w:b/>
        </w:rPr>
      </w:pPr>
      <w:r w:rsidRPr="007C4AA1">
        <w:rPr>
          <w:b/>
        </w:rPr>
        <w:t>MEMBERS</w:t>
      </w:r>
    </w:p>
    <w:p w14:paraId="5746C7C1" w14:textId="77777777" w:rsidR="00F32280" w:rsidRPr="007C4AA1" w:rsidRDefault="008D553F" w:rsidP="00BF391C">
      <w:pPr>
        <w:spacing w:after="0" w:line="240" w:lineRule="auto"/>
        <w:contextualSpacing/>
      </w:pPr>
      <w:r w:rsidRPr="007C4AA1">
        <w:t>The initial members committing to become part of the Primary Care Network (PCN) must include</w:t>
      </w:r>
      <w:r w:rsidR="00F32280" w:rsidRPr="007C4AA1">
        <w:t>:</w:t>
      </w:r>
    </w:p>
    <w:p w14:paraId="516A0FFA" w14:textId="45CE63B7" w:rsidR="00F32280" w:rsidRPr="007C4AA1" w:rsidRDefault="008D553F" w:rsidP="00EC45BF">
      <w:pPr>
        <w:pStyle w:val="ListParagraph"/>
        <w:numPr>
          <w:ilvl w:val="0"/>
          <w:numId w:val="30"/>
        </w:numPr>
        <w:contextualSpacing/>
        <w:rPr>
          <w:sz w:val="22"/>
          <w:szCs w:val="22"/>
        </w:rPr>
      </w:pPr>
      <w:r w:rsidRPr="007C4AA1">
        <w:rPr>
          <w:sz w:val="22"/>
          <w:szCs w:val="22"/>
        </w:rPr>
        <w:t xml:space="preserve">local division of family practice, </w:t>
      </w:r>
    </w:p>
    <w:p w14:paraId="6CF3D3FE" w14:textId="05BD2B9D" w:rsidR="00F32280" w:rsidRPr="007C4AA1" w:rsidRDefault="008D553F" w:rsidP="00EC45BF">
      <w:pPr>
        <w:pStyle w:val="ListParagraph"/>
        <w:numPr>
          <w:ilvl w:val="0"/>
          <w:numId w:val="30"/>
        </w:numPr>
        <w:contextualSpacing/>
        <w:rPr>
          <w:sz w:val="22"/>
          <w:szCs w:val="22"/>
        </w:rPr>
      </w:pPr>
      <w:r w:rsidRPr="007C4AA1">
        <w:rPr>
          <w:sz w:val="22"/>
          <w:szCs w:val="22"/>
        </w:rPr>
        <w:t>local regional health authority</w:t>
      </w:r>
      <w:r w:rsidR="00584323" w:rsidRPr="007C4AA1">
        <w:rPr>
          <w:sz w:val="22"/>
          <w:szCs w:val="22"/>
        </w:rPr>
        <w:t>,</w:t>
      </w:r>
      <w:r w:rsidRPr="007C4AA1">
        <w:rPr>
          <w:sz w:val="22"/>
          <w:szCs w:val="22"/>
        </w:rPr>
        <w:t xml:space="preserve"> and </w:t>
      </w:r>
    </w:p>
    <w:p w14:paraId="61189FDF" w14:textId="77777777" w:rsidR="00F32280" w:rsidRPr="007C4AA1" w:rsidRDefault="008D553F" w:rsidP="00EC45BF">
      <w:pPr>
        <w:pStyle w:val="ListParagraph"/>
        <w:numPr>
          <w:ilvl w:val="0"/>
          <w:numId w:val="30"/>
        </w:numPr>
        <w:contextualSpacing/>
        <w:rPr>
          <w:sz w:val="22"/>
          <w:szCs w:val="22"/>
        </w:rPr>
      </w:pPr>
      <w:r w:rsidRPr="007C4AA1">
        <w:rPr>
          <w:sz w:val="22"/>
          <w:szCs w:val="22"/>
        </w:rPr>
        <w:t xml:space="preserve">patients and families. </w:t>
      </w:r>
    </w:p>
    <w:p w14:paraId="4B231312" w14:textId="77777777" w:rsidR="006D4334" w:rsidRPr="007C4AA1" w:rsidRDefault="006D4334" w:rsidP="00EC45BF">
      <w:pPr>
        <w:contextualSpacing/>
      </w:pPr>
    </w:p>
    <w:p w14:paraId="08BA1DBC" w14:textId="07C5D257" w:rsidR="00F32280" w:rsidRPr="007C4AA1" w:rsidRDefault="008D553F" w:rsidP="00EC45BF">
      <w:pPr>
        <w:contextualSpacing/>
      </w:pPr>
      <w:r w:rsidRPr="007C4AA1">
        <w:t xml:space="preserve">Where health services are provided to First Nations communities and/or urban Indigenous populations (by the Nation, Band, First Nations Health Authority, regional health authority, contracted agency) or by First Nations or Indigenous health service organizations), it is expected that leaders of these groups/organizations will be invited to participate as full members (or in another agreed upon capacity) at the onset in the development of the PCN. Refer to </w:t>
      </w:r>
      <w:r w:rsidRPr="007C4AA1">
        <w:rPr>
          <w:i/>
        </w:rPr>
        <w:t>Appendix A</w:t>
      </w:r>
      <w:r w:rsidRPr="007C4AA1">
        <w:t xml:space="preserve"> for an overview of First Nations/Indigenous engagement and partnership considerations. </w:t>
      </w:r>
    </w:p>
    <w:p w14:paraId="7CE8BDC9" w14:textId="77777777" w:rsidR="006D4334" w:rsidRPr="007C4AA1" w:rsidRDefault="006D4334" w:rsidP="00EC45BF">
      <w:pPr>
        <w:contextualSpacing/>
      </w:pPr>
    </w:p>
    <w:p w14:paraId="6713621A" w14:textId="6D604971" w:rsidR="00395CE9" w:rsidRPr="007C4AA1" w:rsidRDefault="00843614" w:rsidP="00EC45BF">
      <w:pPr>
        <w:contextualSpacing/>
      </w:pPr>
      <w:r w:rsidRPr="007C4AA1">
        <w:t xml:space="preserve">Other members to be involved in planning are the </w:t>
      </w:r>
      <w:r w:rsidR="00DF6A0A" w:rsidRPr="007C4AA1">
        <w:t>h</w:t>
      </w:r>
      <w:r w:rsidRPr="007C4AA1">
        <w:t xml:space="preserve">ealth </w:t>
      </w:r>
      <w:r w:rsidR="00DF6A0A" w:rsidRPr="007C4AA1">
        <w:t>a</w:t>
      </w:r>
      <w:r w:rsidRPr="007C4AA1">
        <w:t xml:space="preserve">uthority </w:t>
      </w:r>
      <w:r w:rsidR="00DF6A0A" w:rsidRPr="007C4AA1">
        <w:t>p</w:t>
      </w:r>
      <w:r w:rsidRPr="007C4AA1">
        <w:t xml:space="preserve">opulation and </w:t>
      </w:r>
      <w:r w:rsidR="00DF6A0A" w:rsidRPr="007C4AA1">
        <w:t>p</w:t>
      </w:r>
      <w:r w:rsidRPr="007C4AA1">
        <w:t xml:space="preserve">ublic </w:t>
      </w:r>
      <w:r w:rsidR="00DF6A0A" w:rsidRPr="007C4AA1">
        <w:t>h</w:t>
      </w:r>
      <w:r w:rsidRPr="007C4AA1">
        <w:t>ealth department (usually represented by the local Medical Health Officer), and nurse practitioner representative</w:t>
      </w:r>
      <w:r w:rsidR="00057EF2" w:rsidRPr="007C4AA1">
        <w:t>s</w:t>
      </w:r>
      <w:r w:rsidR="00970619" w:rsidRPr="007C4AA1">
        <w:t xml:space="preserve"> if NPs practice in the community</w:t>
      </w:r>
      <w:r w:rsidRPr="007C4AA1">
        <w:t>. Other members may be</w:t>
      </w:r>
      <w:r w:rsidR="008D553F" w:rsidRPr="007C4AA1">
        <w:t xml:space="preserve"> brought onto the PCN Committee as it matures.</w:t>
      </w:r>
    </w:p>
    <w:p w14:paraId="352BDABA" w14:textId="6E72E437" w:rsidR="001566DB" w:rsidRPr="007C4AA1" w:rsidRDefault="001566DB" w:rsidP="00EC45BF">
      <w:pPr>
        <w:contextualSpacing/>
        <w:rPr>
          <w:rFonts w:cstheme="minorHAnsi"/>
        </w:rPr>
      </w:pPr>
    </w:p>
    <w:p w14:paraId="3BCB31F6" w14:textId="30B1C40F" w:rsidR="001566DB" w:rsidRPr="007C4AA1" w:rsidRDefault="001566DB" w:rsidP="001566DB">
      <w:pPr>
        <w:contextualSpacing/>
      </w:pPr>
      <w:r w:rsidRPr="007C4AA1">
        <w:t xml:space="preserve">The members are committed to improving primary care access and attachment, patient experience, and health outcomes for British Columbians through the establishment of local PCNs, which </w:t>
      </w:r>
      <w:r w:rsidR="00DF6A0A" w:rsidRPr="007C4AA1">
        <w:t xml:space="preserve">can </w:t>
      </w:r>
      <w:r w:rsidRPr="007C4AA1">
        <w:t xml:space="preserve">consist of </w:t>
      </w:r>
      <w:r w:rsidR="007C4AA1">
        <w:t>PMHs</w:t>
      </w:r>
      <w:r w:rsidRPr="007C4AA1">
        <w:t>,</w:t>
      </w:r>
      <w:r w:rsidR="00FC6FF5" w:rsidRPr="007C4AA1">
        <w:t xml:space="preserve"> </w:t>
      </w:r>
      <w:r w:rsidR="007C4AA1">
        <w:t>UPCCs</w:t>
      </w:r>
      <w:r w:rsidR="00FC6FF5" w:rsidRPr="007C4AA1">
        <w:t xml:space="preserve">, </w:t>
      </w:r>
      <w:r w:rsidR="007C4AA1">
        <w:t>CHCs</w:t>
      </w:r>
      <w:r w:rsidR="00FC6FF5" w:rsidRPr="007C4AA1">
        <w:t xml:space="preserve">, </w:t>
      </w:r>
      <w:r w:rsidR="007C4AA1">
        <w:t xml:space="preserve">and </w:t>
      </w:r>
      <w:r w:rsidR="00FC6FF5" w:rsidRPr="007C4AA1">
        <w:t xml:space="preserve">FN </w:t>
      </w:r>
      <w:r w:rsidR="007C4AA1">
        <w:t>primary care clinics</w:t>
      </w:r>
      <w:r w:rsidR="006D4334" w:rsidRPr="007C4AA1">
        <w:t xml:space="preserve"> </w:t>
      </w:r>
      <w:r w:rsidRPr="007C4AA1">
        <w:t xml:space="preserve">networked to each other and linked to </w:t>
      </w:r>
      <w:r w:rsidR="00DF6A0A" w:rsidRPr="007C4AA1">
        <w:t>h</w:t>
      </w:r>
      <w:r w:rsidRPr="007C4AA1">
        <w:t xml:space="preserve">ealth </w:t>
      </w:r>
      <w:r w:rsidR="00DF6A0A" w:rsidRPr="007C4AA1">
        <w:t>a</w:t>
      </w:r>
      <w:r w:rsidRPr="007C4AA1">
        <w:t xml:space="preserve">uthority primary and community care services, Indigenous health organizations and community-based health and social services. </w:t>
      </w:r>
    </w:p>
    <w:p w14:paraId="48A9F93B" w14:textId="77777777" w:rsidR="001566DB" w:rsidRPr="00EC45BF" w:rsidRDefault="001566DB" w:rsidP="00EC45BF">
      <w:pPr>
        <w:contextualSpacing/>
        <w:rPr>
          <w:rFonts w:ascii="Verdana" w:hAnsi="Verdana"/>
          <w:sz w:val="20"/>
        </w:rPr>
      </w:pPr>
    </w:p>
    <w:p w14:paraId="6DA7711C" w14:textId="77777777" w:rsidR="008D553F" w:rsidRDefault="008D553F" w:rsidP="00BF391C">
      <w:pPr>
        <w:spacing w:after="0" w:line="240" w:lineRule="auto"/>
        <w:contextualSpacing/>
        <w:rPr>
          <w:rFonts w:ascii="Verdana" w:hAnsi="Verdana"/>
          <w:sz w:val="20"/>
          <w:szCs w:val="20"/>
        </w:rPr>
      </w:pPr>
    </w:p>
    <w:p w14:paraId="40358E0C" w14:textId="77777777" w:rsidR="007C4AA1" w:rsidRDefault="007C4AA1" w:rsidP="00C325DB">
      <w:pPr>
        <w:spacing w:after="0" w:line="240" w:lineRule="auto"/>
        <w:contextualSpacing/>
        <w:rPr>
          <w:rFonts w:ascii="Verdana" w:hAnsi="Verdana"/>
          <w:b/>
          <w:sz w:val="20"/>
          <w:szCs w:val="20"/>
          <w:u w:val="single"/>
        </w:rPr>
      </w:pPr>
    </w:p>
    <w:p w14:paraId="61972E1C" w14:textId="77777777" w:rsidR="007C4AA1" w:rsidRDefault="007C4AA1" w:rsidP="00C325DB">
      <w:pPr>
        <w:spacing w:after="0" w:line="240" w:lineRule="auto"/>
        <w:contextualSpacing/>
        <w:rPr>
          <w:rFonts w:ascii="Verdana" w:hAnsi="Verdana"/>
          <w:b/>
          <w:sz w:val="20"/>
          <w:szCs w:val="20"/>
          <w:u w:val="single"/>
        </w:rPr>
      </w:pPr>
    </w:p>
    <w:p w14:paraId="4BAB2E11" w14:textId="77777777" w:rsidR="00AF4CAF" w:rsidRDefault="00C325DB" w:rsidP="00C325DB">
      <w:pPr>
        <w:spacing w:after="0" w:line="240" w:lineRule="auto"/>
        <w:contextualSpacing/>
        <w:rPr>
          <w:rFonts w:ascii="Verdana" w:hAnsi="Verdana"/>
          <w:b/>
          <w:sz w:val="20"/>
          <w:szCs w:val="20"/>
          <w:u w:val="single"/>
        </w:rPr>
      </w:pPr>
      <w:r>
        <w:rPr>
          <w:rFonts w:ascii="Verdana" w:hAnsi="Verdana"/>
          <w:b/>
          <w:sz w:val="20"/>
          <w:szCs w:val="20"/>
          <w:u w:val="single"/>
        </w:rPr>
        <w:t>PART 1: MEMBERS OF THE PCN</w:t>
      </w:r>
    </w:p>
    <w:p w14:paraId="0113156D" w14:textId="77777777" w:rsidR="00C325DB" w:rsidRPr="00C325DB" w:rsidRDefault="00C325DB" w:rsidP="00C325DB">
      <w:pPr>
        <w:spacing w:after="0" w:line="240" w:lineRule="auto"/>
        <w:contextualSpacing/>
        <w:rPr>
          <w:rFonts w:ascii="Verdana" w:hAnsi="Verdana"/>
          <w:b/>
          <w:sz w:val="20"/>
          <w:szCs w:val="20"/>
          <w:u w:val="single"/>
        </w:rPr>
      </w:pPr>
    </w:p>
    <w:p w14:paraId="5429A281" w14:textId="6FBA1422" w:rsidR="00AF4CAF" w:rsidRPr="00BD1667" w:rsidRDefault="00AF4CAF" w:rsidP="00AF4CAF">
      <w:pPr>
        <w:spacing w:after="0" w:line="240" w:lineRule="auto"/>
        <w:contextualSpacing/>
        <w:jc w:val="center"/>
        <w:rPr>
          <w:rFonts w:ascii="Verdana" w:hAnsi="Verdana"/>
          <w:sz w:val="20"/>
          <w:szCs w:val="20"/>
        </w:rPr>
      </w:pPr>
      <w:r w:rsidRPr="00BD1667">
        <w:rPr>
          <w:rFonts w:ascii="Verdana" w:hAnsi="Verdana"/>
          <w:b/>
          <w:sz w:val="20"/>
          <w:szCs w:val="20"/>
          <w:u w:val="single"/>
        </w:rPr>
        <w:t>Primary Contact</w:t>
      </w:r>
    </w:p>
    <w:p w14:paraId="5C4C19A3" w14:textId="77777777" w:rsidR="00AF4CAF" w:rsidRPr="00BD1667" w:rsidRDefault="00AF4CAF" w:rsidP="00AF4CAF">
      <w:pPr>
        <w:spacing w:after="0" w:line="240" w:lineRule="auto"/>
        <w:contextualSpacing/>
        <w:rPr>
          <w:rFonts w:ascii="Verdana" w:hAnsi="Verdana"/>
          <w:sz w:val="20"/>
          <w:szCs w:val="20"/>
        </w:rPr>
      </w:pPr>
    </w:p>
    <w:tbl>
      <w:tblPr>
        <w:tblW w:w="10774" w:type="dxa"/>
        <w:tblInd w:w="-601" w:type="dxa"/>
        <w:tblBorders>
          <w:top w:val="single" w:sz="4" w:space="0" w:color="DDE0CE"/>
          <w:left w:val="single" w:sz="4" w:space="0" w:color="DDE0CE"/>
          <w:bottom w:val="single" w:sz="4" w:space="0" w:color="DDE0CE"/>
          <w:right w:val="single" w:sz="4" w:space="0" w:color="DDE0CE"/>
          <w:insideH w:val="single" w:sz="4" w:space="0" w:color="DDE0CE"/>
          <w:insideV w:val="single" w:sz="4" w:space="0" w:color="DDE0CE"/>
        </w:tblBorders>
        <w:tblLook w:val="00A0" w:firstRow="1" w:lastRow="0" w:firstColumn="1" w:lastColumn="0" w:noHBand="0" w:noVBand="0"/>
      </w:tblPr>
      <w:tblGrid>
        <w:gridCol w:w="2836"/>
        <w:gridCol w:w="3260"/>
        <w:gridCol w:w="1687"/>
        <w:gridCol w:w="2991"/>
      </w:tblGrid>
      <w:tr w:rsidR="00AF4CAF" w:rsidRPr="00BD1667" w14:paraId="24E3FC1C" w14:textId="77777777" w:rsidTr="00061356">
        <w:tc>
          <w:tcPr>
            <w:tcW w:w="2836" w:type="dxa"/>
            <w:shd w:val="clear" w:color="auto" w:fill="DDE0CE"/>
          </w:tcPr>
          <w:p w14:paraId="6E80614C" w14:textId="77777777" w:rsidR="00AF4CAF" w:rsidRPr="00BD1667" w:rsidRDefault="00AF4CAF" w:rsidP="00061356">
            <w:pPr>
              <w:spacing w:after="0" w:line="240" w:lineRule="auto"/>
              <w:contextualSpacing/>
              <w:rPr>
                <w:rFonts w:ascii="Verdana" w:hAnsi="Verdana"/>
                <w:sz w:val="20"/>
                <w:szCs w:val="20"/>
              </w:rPr>
            </w:pPr>
          </w:p>
        </w:tc>
        <w:tc>
          <w:tcPr>
            <w:tcW w:w="3260" w:type="dxa"/>
            <w:shd w:val="clear" w:color="auto" w:fill="DDE0CE"/>
          </w:tcPr>
          <w:p w14:paraId="4E218DB4" w14:textId="77777777" w:rsidR="00AF4CAF" w:rsidRPr="00BD1667" w:rsidRDefault="00AF4CAF" w:rsidP="00061356">
            <w:pPr>
              <w:spacing w:after="0" w:line="240" w:lineRule="auto"/>
              <w:contextualSpacing/>
              <w:rPr>
                <w:rFonts w:ascii="Verdana" w:hAnsi="Verdana"/>
                <w:b/>
                <w:sz w:val="20"/>
                <w:szCs w:val="20"/>
              </w:rPr>
            </w:pPr>
            <w:r w:rsidRPr="00BD1667">
              <w:rPr>
                <w:rFonts w:ascii="Verdana" w:hAnsi="Verdana"/>
                <w:b/>
                <w:sz w:val="20"/>
                <w:szCs w:val="20"/>
              </w:rPr>
              <w:t>Name</w:t>
            </w:r>
          </w:p>
        </w:tc>
        <w:tc>
          <w:tcPr>
            <w:tcW w:w="1687" w:type="dxa"/>
            <w:shd w:val="clear" w:color="auto" w:fill="DDE0CE"/>
          </w:tcPr>
          <w:p w14:paraId="78461E36" w14:textId="77777777" w:rsidR="00AF4CAF" w:rsidRPr="00BD1667" w:rsidRDefault="00AF4CAF" w:rsidP="00061356">
            <w:pPr>
              <w:spacing w:after="0" w:line="240" w:lineRule="auto"/>
              <w:contextualSpacing/>
              <w:rPr>
                <w:rFonts w:ascii="Verdana" w:hAnsi="Verdana"/>
                <w:b/>
                <w:sz w:val="20"/>
                <w:szCs w:val="20"/>
              </w:rPr>
            </w:pPr>
            <w:r w:rsidRPr="00BD1667">
              <w:rPr>
                <w:rFonts w:ascii="Verdana" w:hAnsi="Verdana"/>
                <w:b/>
                <w:sz w:val="20"/>
                <w:szCs w:val="20"/>
              </w:rPr>
              <w:t>Phone Number</w:t>
            </w:r>
          </w:p>
        </w:tc>
        <w:tc>
          <w:tcPr>
            <w:tcW w:w="2991" w:type="dxa"/>
            <w:shd w:val="clear" w:color="auto" w:fill="DDE0CE"/>
          </w:tcPr>
          <w:p w14:paraId="3501E611" w14:textId="77777777" w:rsidR="00AF4CAF" w:rsidRPr="00BD1667" w:rsidRDefault="00AF4CAF" w:rsidP="00061356">
            <w:pPr>
              <w:spacing w:after="0" w:line="240" w:lineRule="auto"/>
              <w:contextualSpacing/>
              <w:rPr>
                <w:rFonts w:ascii="Verdana" w:hAnsi="Verdana"/>
                <w:b/>
                <w:sz w:val="20"/>
                <w:szCs w:val="20"/>
              </w:rPr>
            </w:pPr>
            <w:r w:rsidRPr="00BD1667">
              <w:rPr>
                <w:rFonts w:ascii="Verdana" w:hAnsi="Verdana"/>
                <w:b/>
                <w:sz w:val="20"/>
                <w:szCs w:val="20"/>
              </w:rPr>
              <w:t>Email Address</w:t>
            </w:r>
          </w:p>
        </w:tc>
      </w:tr>
      <w:tr w:rsidR="00AF4CAF" w:rsidRPr="00BD1667" w14:paraId="5574069A" w14:textId="77777777" w:rsidTr="00061356">
        <w:tc>
          <w:tcPr>
            <w:tcW w:w="2836" w:type="dxa"/>
          </w:tcPr>
          <w:p w14:paraId="594B8128" w14:textId="77777777" w:rsidR="00AF4CAF" w:rsidRPr="00BD1667" w:rsidRDefault="00AF4CAF" w:rsidP="00061356">
            <w:pPr>
              <w:spacing w:after="0" w:line="240" w:lineRule="auto"/>
              <w:contextualSpacing/>
              <w:rPr>
                <w:rFonts w:ascii="Verdana" w:hAnsi="Verdana"/>
                <w:b/>
                <w:sz w:val="20"/>
                <w:szCs w:val="20"/>
              </w:rPr>
            </w:pPr>
            <w:r w:rsidRPr="00BD1667">
              <w:rPr>
                <w:rFonts w:ascii="Verdana" w:hAnsi="Verdana"/>
                <w:b/>
                <w:sz w:val="20"/>
                <w:szCs w:val="20"/>
              </w:rPr>
              <w:t>Primary Contact for Submission</w:t>
            </w:r>
          </w:p>
        </w:tc>
        <w:tc>
          <w:tcPr>
            <w:tcW w:w="3260" w:type="dxa"/>
          </w:tcPr>
          <w:p w14:paraId="40A6C435" w14:textId="77777777" w:rsidR="00AF4CAF" w:rsidRPr="00BD1667" w:rsidRDefault="00AF4CAF" w:rsidP="00061356">
            <w:pPr>
              <w:spacing w:after="0" w:line="240" w:lineRule="auto"/>
              <w:contextualSpacing/>
              <w:rPr>
                <w:rFonts w:ascii="Verdana" w:hAnsi="Verdana"/>
                <w:sz w:val="20"/>
                <w:szCs w:val="20"/>
              </w:rPr>
            </w:pPr>
          </w:p>
        </w:tc>
        <w:tc>
          <w:tcPr>
            <w:tcW w:w="1687" w:type="dxa"/>
          </w:tcPr>
          <w:p w14:paraId="58C1F593" w14:textId="77777777" w:rsidR="00AF4CAF" w:rsidRPr="00BD1667" w:rsidRDefault="00AF4CAF" w:rsidP="00061356">
            <w:pPr>
              <w:spacing w:after="0" w:line="240" w:lineRule="auto"/>
              <w:contextualSpacing/>
              <w:rPr>
                <w:rFonts w:ascii="Verdana" w:hAnsi="Verdana"/>
                <w:sz w:val="20"/>
                <w:szCs w:val="20"/>
              </w:rPr>
            </w:pPr>
          </w:p>
        </w:tc>
        <w:tc>
          <w:tcPr>
            <w:tcW w:w="2991" w:type="dxa"/>
          </w:tcPr>
          <w:p w14:paraId="23F6FDD1" w14:textId="77777777" w:rsidR="00AF4CAF" w:rsidRPr="00BD1667" w:rsidRDefault="00AF4CAF" w:rsidP="00061356">
            <w:pPr>
              <w:spacing w:after="0" w:line="240" w:lineRule="auto"/>
              <w:contextualSpacing/>
              <w:rPr>
                <w:rFonts w:ascii="Verdana" w:hAnsi="Verdana"/>
                <w:sz w:val="20"/>
                <w:szCs w:val="20"/>
              </w:rPr>
            </w:pPr>
          </w:p>
        </w:tc>
      </w:tr>
    </w:tbl>
    <w:p w14:paraId="708A7231" w14:textId="77777777" w:rsidR="00AF4CAF" w:rsidRPr="00BD1667" w:rsidRDefault="00AF4CAF" w:rsidP="00AF4CAF">
      <w:pPr>
        <w:spacing w:after="0" w:line="240" w:lineRule="auto"/>
        <w:contextualSpacing/>
        <w:rPr>
          <w:rFonts w:ascii="Verdana" w:hAnsi="Verdana"/>
          <w:sz w:val="20"/>
          <w:szCs w:val="20"/>
        </w:rPr>
      </w:pPr>
    </w:p>
    <w:p w14:paraId="0A4BB305" w14:textId="77777777" w:rsidR="00AF4CAF" w:rsidRPr="00BD1667" w:rsidRDefault="00AF4CAF" w:rsidP="00AF4CAF">
      <w:pPr>
        <w:spacing w:after="0" w:line="240" w:lineRule="auto"/>
        <w:rPr>
          <w:rFonts w:ascii="Verdana" w:hAnsi="Verdana"/>
          <w:sz w:val="20"/>
          <w:szCs w:val="20"/>
        </w:rPr>
      </w:pPr>
    </w:p>
    <w:p w14:paraId="151F8BFA" w14:textId="77777777" w:rsidR="00AF4CAF" w:rsidRPr="00BD1667" w:rsidRDefault="00AF4CAF" w:rsidP="00AF4CAF">
      <w:pPr>
        <w:spacing w:after="0" w:line="240" w:lineRule="auto"/>
        <w:contextualSpacing/>
        <w:rPr>
          <w:rFonts w:ascii="Verdana" w:hAnsi="Verdana"/>
          <w:b/>
          <w:sz w:val="20"/>
          <w:szCs w:val="20"/>
        </w:rPr>
      </w:pPr>
      <w:r>
        <w:rPr>
          <w:rFonts w:ascii="Verdana" w:hAnsi="Verdana"/>
          <w:b/>
          <w:sz w:val="20"/>
          <w:szCs w:val="20"/>
        </w:rPr>
        <w:t>MEMBERSHI</w:t>
      </w:r>
      <w:r w:rsidRPr="00BD1667">
        <w:rPr>
          <w:rFonts w:ascii="Verdana" w:hAnsi="Verdana"/>
          <w:b/>
          <w:sz w:val="20"/>
          <w:szCs w:val="20"/>
        </w:rPr>
        <w:t>P OPERATIONAL OVERSIGHT</w:t>
      </w:r>
    </w:p>
    <w:p w14:paraId="7649C265" w14:textId="41EA599C" w:rsidR="00AF4CAF" w:rsidRPr="00BD1667" w:rsidRDefault="00AF4CAF" w:rsidP="00AF4CAF">
      <w:pPr>
        <w:spacing w:after="0" w:line="240" w:lineRule="auto"/>
        <w:rPr>
          <w:rFonts w:ascii="Verdana" w:hAnsi="Verdana"/>
          <w:sz w:val="20"/>
          <w:szCs w:val="20"/>
        </w:rPr>
      </w:pPr>
      <w:r w:rsidRPr="00BD1667">
        <w:rPr>
          <w:rFonts w:ascii="Verdana" w:hAnsi="Verdana"/>
          <w:sz w:val="20"/>
          <w:szCs w:val="20"/>
        </w:rPr>
        <w:t>Is there an existing body that can serve as the PCN Committee (</w:t>
      </w:r>
      <w:r w:rsidR="00A1213E">
        <w:rPr>
          <w:rFonts w:ascii="Verdana" w:hAnsi="Verdana"/>
          <w:sz w:val="20"/>
          <w:szCs w:val="20"/>
        </w:rPr>
        <w:t>generally, the</w:t>
      </w:r>
      <w:r w:rsidRPr="00BD1667">
        <w:rPr>
          <w:rFonts w:ascii="Verdana" w:hAnsi="Verdana"/>
          <w:sz w:val="20"/>
          <w:szCs w:val="20"/>
        </w:rPr>
        <w:t xml:space="preserve"> Collaborative Services Committee)?</w:t>
      </w:r>
    </w:p>
    <w:p w14:paraId="06B38EF6" w14:textId="77777777" w:rsidR="00AF4CAF" w:rsidRPr="00BD1667" w:rsidRDefault="00C35000" w:rsidP="00EC45BF">
      <w:pPr>
        <w:spacing w:after="0" w:line="240" w:lineRule="auto"/>
        <w:ind w:firstLine="720"/>
        <w:rPr>
          <w:rFonts w:ascii="Verdana" w:hAnsi="Verdana"/>
          <w:sz w:val="20"/>
          <w:szCs w:val="20"/>
        </w:rPr>
      </w:pPr>
      <w:r>
        <w:rPr>
          <w:rFonts w:ascii="Verdana" w:hAnsi="Verdana"/>
          <w:sz w:val="20"/>
          <w:szCs w:val="20"/>
        </w:rPr>
        <w:t>Yes/No</w:t>
      </w:r>
      <w:r w:rsidR="00AF4CAF" w:rsidRPr="00BD1667">
        <w:rPr>
          <w:rFonts w:ascii="Verdana" w:hAnsi="Verdana"/>
          <w:sz w:val="20"/>
          <w:szCs w:val="20"/>
        </w:rPr>
        <w:t xml:space="preserve">: </w:t>
      </w:r>
    </w:p>
    <w:p w14:paraId="318026FE" w14:textId="77777777" w:rsidR="00AF4CAF" w:rsidRPr="00BD1667" w:rsidRDefault="00C35000" w:rsidP="00EC45BF">
      <w:pPr>
        <w:spacing w:after="0" w:line="240" w:lineRule="auto"/>
        <w:ind w:firstLine="720"/>
        <w:rPr>
          <w:rFonts w:ascii="Verdana" w:hAnsi="Verdana"/>
          <w:sz w:val="20"/>
          <w:szCs w:val="20"/>
        </w:rPr>
      </w:pPr>
      <w:r>
        <w:rPr>
          <w:rFonts w:ascii="Verdana" w:hAnsi="Verdana"/>
          <w:sz w:val="20"/>
          <w:szCs w:val="20"/>
        </w:rPr>
        <w:t xml:space="preserve">If Yes, </w:t>
      </w:r>
      <w:r w:rsidR="00AF4CAF" w:rsidRPr="00BD1667">
        <w:rPr>
          <w:rFonts w:ascii="Verdana" w:hAnsi="Verdana"/>
          <w:sz w:val="20"/>
          <w:szCs w:val="20"/>
        </w:rPr>
        <w:t>what body:</w:t>
      </w:r>
    </w:p>
    <w:p w14:paraId="1C64BDE2" w14:textId="77777777" w:rsidR="00AF4CAF" w:rsidRDefault="00AF4CAF" w:rsidP="00BF391C">
      <w:pPr>
        <w:spacing w:after="0" w:line="240" w:lineRule="auto"/>
        <w:contextualSpacing/>
        <w:jc w:val="center"/>
        <w:rPr>
          <w:rFonts w:ascii="Verdana" w:hAnsi="Verdana"/>
          <w:b/>
          <w:sz w:val="20"/>
          <w:szCs w:val="20"/>
          <w:u w:val="single"/>
        </w:rPr>
      </w:pPr>
    </w:p>
    <w:p w14:paraId="2DD69BC8" w14:textId="77777777" w:rsidR="00AF4CAF" w:rsidRDefault="00AF4CAF" w:rsidP="00BF391C">
      <w:pPr>
        <w:spacing w:after="0" w:line="240" w:lineRule="auto"/>
        <w:contextualSpacing/>
        <w:jc w:val="center"/>
        <w:rPr>
          <w:rFonts w:ascii="Verdana" w:hAnsi="Verdana"/>
          <w:b/>
          <w:sz w:val="20"/>
          <w:szCs w:val="20"/>
          <w:u w:val="single"/>
        </w:rPr>
      </w:pPr>
    </w:p>
    <w:p w14:paraId="1D2310CA" w14:textId="77777777" w:rsidR="00395CE9" w:rsidRPr="00BD1667" w:rsidRDefault="00395CE9" w:rsidP="00BF391C">
      <w:pPr>
        <w:spacing w:after="0" w:line="240" w:lineRule="auto"/>
        <w:contextualSpacing/>
        <w:jc w:val="center"/>
        <w:rPr>
          <w:rFonts w:ascii="Verdana" w:hAnsi="Verdana"/>
          <w:b/>
          <w:sz w:val="20"/>
          <w:szCs w:val="20"/>
          <w:u w:val="single"/>
        </w:rPr>
      </w:pPr>
      <w:r w:rsidRPr="00BD1667">
        <w:rPr>
          <w:rFonts w:ascii="Verdana" w:hAnsi="Verdana"/>
          <w:b/>
          <w:sz w:val="20"/>
          <w:szCs w:val="20"/>
          <w:u w:val="single"/>
        </w:rPr>
        <w:t>Division of Family Practice</w:t>
      </w:r>
    </w:p>
    <w:p w14:paraId="6547D3A5" w14:textId="77777777" w:rsidR="00395CE9" w:rsidRPr="00BD1667" w:rsidRDefault="00395CE9" w:rsidP="00BF391C">
      <w:pPr>
        <w:spacing w:after="0" w:line="240" w:lineRule="auto"/>
        <w:contextualSpacing/>
        <w:rPr>
          <w:rFonts w:ascii="Verdana" w:hAnsi="Verdana"/>
          <w:b/>
          <w:sz w:val="20"/>
          <w:szCs w:val="20"/>
        </w:rPr>
      </w:pPr>
    </w:p>
    <w:p w14:paraId="0F8F5EF9" w14:textId="77777777" w:rsidR="00395CE9" w:rsidRPr="00BD1667" w:rsidRDefault="00395CE9" w:rsidP="00BF391C">
      <w:pPr>
        <w:spacing w:after="0" w:line="240" w:lineRule="auto"/>
        <w:contextualSpacing/>
        <w:rPr>
          <w:rFonts w:ascii="Verdana" w:hAnsi="Verdana"/>
          <w:b/>
          <w:sz w:val="20"/>
          <w:szCs w:val="20"/>
        </w:rPr>
      </w:pPr>
      <w:r w:rsidRPr="00BD1667">
        <w:rPr>
          <w:rFonts w:ascii="Verdana" w:hAnsi="Verdana"/>
          <w:b/>
          <w:sz w:val="20"/>
          <w:szCs w:val="20"/>
        </w:rPr>
        <w:t xml:space="preserve">Name of Division: </w:t>
      </w:r>
    </w:p>
    <w:p w14:paraId="0A3B3DDE" w14:textId="77777777" w:rsidR="00395CE9" w:rsidRPr="00BD1667" w:rsidRDefault="00395CE9" w:rsidP="00BF391C">
      <w:pPr>
        <w:spacing w:after="0" w:line="240" w:lineRule="auto"/>
        <w:contextualSpacing/>
        <w:rPr>
          <w:rFonts w:ascii="Verdana" w:hAnsi="Verdana"/>
          <w:sz w:val="20"/>
          <w:szCs w:val="20"/>
        </w:rPr>
      </w:pPr>
    </w:p>
    <w:tbl>
      <w:tblPr>
        <w:tblW w:w="10774" w:type="dxa"/>
        <w:tblInd w:w="-601" w:type="dxa"/>
        <w:tblBorders>
          <w:top w:val="single" w:sz="4" w:space="0" w:color="DDE0CE"/>
          <w:left w:val="single" w:sz="4" w:space="0" w:color="DDE0CE"/>
          <w:bottom w:val="single" w:sz="4" w:space="0" w:color="DDE0CE"/>
          <w:right w:val="single" w:sz="4" w:space="0" w:color="DDE0CE"/>
          <w:insideH w:val="single" w:sz="4" w:space="0" w:color="DDE0CE"/>
          <w:insideV w:val="single" w:sz="4" w:space="0" w:color="DDE0CE"/>
        </w:tblBorders>
        <w:tblLook w:val="00A0" w:firstRow="1" w:lastRow="0" w:firstColumn="1" w:lastColumn="0" w:noHBand="0" w:noVBand="0"/>
      </w:tblPr>
      <w:tblGrid>
        <w:gridCol w:w="2836"/>
        <w:gridCol w:w="3260"/>
        <w:gridCol w:w="1687"/>
        <w:gridCol w:w="2991"/>
      </w:tblGrid>
      <w:tr w:rsidR="00395CE9" w:rsidRPr="00BD1667" w14:paraId="32A0D075" w14:textId="77777777" w:rsidTr="006954C8">
        <w:tc>
          <w:tcPr>
            <w:tcW w:w="2836" w:type="dxa"/>
            <w:shd w:val="clear" w:color="auto" w:fill="DDE0CE"/>
          </w:tcPr>
          <w:p w14:paraId="1DC12519" w14:textId="77777777" w:rsidR="00395CE9" w:rsidRPr="00BD1667" w:rsidRDefault="00395CE9" w:rsidP="00AF2B97">
            <w:pPr>
              <w:spacing w:after="0" w:line="240" w:lineRule="auto"/>
              <w:contextualSpacing/>
              <w:rPr>
                <w:rFonts w:ascii="Verdana" w:hAnsi="Verdana"/>
                <w:sz w:val="20"/>
                <w:szCs w:val="20"/>
              </w:rPr>
            </w:pPr>
          </w:p>
        </w:tc>
        <w:tc>
          <w:tcPr>
            <w:tcW w:w="3260" w:type="dxa"/>
            <w:shd w:val="clear" w:color="auto" w:fill="DDE0CE"/>
          </w:tcPr>
          <w:p w14:paraId="15B8F372" w14:textId="77777777" w:rsidR="00395CE9" w:rsidRPr="00BD1667" w:rsidRDefault="00395CE9" w:rsidP="00AF2B97">
            <w:pPr>
              <w:spacing w:after="0" w:line="240" w:lineRule="auto"/>
              <w:contextualSpacing/>
              <w:rPr>
                <w:rFonts w:ascii="Verdana" w:hAnsi="Verdana"/>
                <w:b/>
                <w:sz w:val="20"/>
                <w:szCs w:val="20"/>
              </w:rPr>
            </w:pPr>
            <w:r w:rsidRPr="00BD1667">
              <w:rPr>
                <w:rFonts w:ascii="Verdana" w:hAnsi="Verdana"/>
                <w:b/>
                <w:sz w:val="20"/>
                <w:szCs w:val="20"/>
              </w:rPr>
              <w:t>Name</w:t>
            </w:r>
          </w:p>
        </w:tc>
        <w:tc>
          <w:tcPr>
            <w:tcW w:w="1687" w:type="dxa"/>
            <w:shd w:val="clear" w:color="auto" w:fill="DDE0CE"/>
          </w:tcPr>
          <w:p w14:paraId="73601B33" w14:textId="77777777" w:rsidR="00395CE9" w:rsidRPr="00BD1667" w:rsidRDefault="00395CE9" w:rsidP="00AF2B97">
            <w:pPr>
              <w:spacing w:after="0" w:line="240" w:lineRule="auto"/>
              <w:contextualSpacing/>
              <w:rPr>
                <w:rFonts w:ascii="Verdana" w:hAnsi="Verdana"/>
                <w:b/>
                <w:sz w:val="20"/>
                <w:szCs w:val="20"/>
              </w:rPr>
            </w:pPr>
            <w:r w:rsidRPr="00BD1667">
              <w:rPr>
                <w:rFonts w:ascii="Verdana" w:hAnsi="Verdana"/>
                <w:b/>
                <w:sz w:val="20"/>
                <w:szCs w:val="20"/>
              </w:rPr>
              <w:t>Phone Number</w:t>
            </w:r>
          </w:p>
        </w:tc>
        <w:tc>
          <w:tcPr>
            <w:tcW w:w="2991" w:type="dxa"/>
            <w:shd w:val="clear" w:color="auto" w:fill="DDE0CE"/>
          </w:tcPr>
          <w:p w14:paraId="49007BF9" w14:textId="77777777" w:rsidR="00395CE9" w:rsidRPr="00BD1667" w:rsidRDefault="00395CE9" w:rsidP="00AF2B97">
            <w:pPr>
              <w:spacing w:after="0" w:line="240" w:lineRule="auto"/>
              <w:contextualSpacing/>
              <w:rPr>
                <w:rFonts w:ascii="Verdana" w:hAnsi="Verdana"/>
                <w:b/>
                <w:sz w:val="20"/>
                <w:szCs w:val="20"/>
              </w:rPr>
            </w:pPr>
            <w:r w:rsidRPr="00BD1667">
              <w:rPr>
                <w:rFonts w:ascii="Verdana" w:hAnsi="Verdana"/>
                <w:b/>
                <w:sz w:val="20"/>
                <w:szCs w:val="20"/>
              </w:rPr>
              <w:t>Email Address</w:t>
            </w:r>
          </w:p>
        </w:tc>
      </w:tr>
      <w:tr w:rsidR="00395CE9" w:rsidRPr="00BD1667" w14:paraId="7A5E1967" w14:textId="77777777" w:rsidTr="006954C8">
        <w:tc>
          <w:tcPr>
            <w:tcW w:w="2836" w:type="dxa"/>
          </w:tcPr>
          <w:p w14:paraId="5E69D98A" w14:textId="77777777" w:rsidR="00395CE9" w:rsidRPr="00BD1667" w:rsidRDefault="00395CE9" w:rsidP="00AF2B97">
            <w:pPr>
              <w:spacing w:after="0" w:line="240" w:lineRule="auto"/>
              <w:contextualSpacing/>
              <w:rPr>
                <w:rFonts w:ascii="Verdana" w:hAnsi="Verdana"/>
                <w:b/>
                <w:sz w:val="20"/>
                <w:szCs w:val="20"/>
              </w:rPr>
            </w:pPr>
            <w:r w:rsidRPr="00BD1667">
              <w:rPr>
                <w:rFonts w:ascii="Verdana" w:hAnsi="Verdana"/>
                <w:b/>
                <w:sz w:val="20"/>
                <w:szCs w:val="20"/>
              </w:rPr>
              <w:t>Division Lead</w:t>
            </w:r>
          </w:p>
        </w:tc>
        <w:tc>
          <w:tcPr>
            <w:tcW w:w="3260" w:type="dxa"/>
          </w:tcPr>
          <w:p w14:paraId="1DCB7673" w14:textId="77777777" w:rsidR="00395CE9" w:rsidRPr="00BD1667" w:rsidRDefault="00395CE9" w:rsidP="00AF2B97">
            <w:pPr>
              <w:spacing w:after="0" w:line="240" w:lineRule="auto"/>
              <w:contextualSpacing/>
              <w:rPr>
                <w:rFonts w:ascii="Verdana" w:hAnsi="Verdana"/>
                <w:sz w:val="20"/>
                <w:szCs w:val="20"/>
              </w:rPr>
            </w:pPr>
          </w:p>
        </w:tc>
        <w:tc>
          <w:tcPr>
            <w:tcW w:w="1687" w:type="dxa"/>
          </w:tcPr>
          <w:p w14:paraId="218BE229" w14:textId="77777777" w:rsidR="00395CE9" w:rsidRPr="00BD1667" w:rsidRDefault="00395CE9" w:rsidP="00AF2B97">
            <w:pPr>
              <w:spacing w:after="0" w:line="240" w:lineRule="auto"/>
              <w:contextualSpacing/>
              <w:rPr>
                <w:rFonts w:ascii="Verdana" w:hAnsi="Verdana"/>
                <w:sz w:val="20"/>
                <w:szCs w:val="20"/>
              </w:rPr>
            </w:pPr>
          </w:p>
        </w:tc>
        <w:tc>
          <w:tcPr>
            <w:tcW w:w="2991" w:type="dxa"/>
          </w:tcPr>
          <w:p w14:paraId="0E700435" w14:textId="77777777" w:rsidR="00395CE9" w:rsidRPr="00BD1667" w:rsidRDefault="00395CE9" w:rsidP="00AF2B97">
            <w:pPr>
              <w:spacing w:after="0" w:line="240" w:lineRule="auto"/>
              <w:contextualSpacing/>
              <w:rPr>
                <w:rFonts w:ascii="Verdana" w:hAnsi="Verdana"/>
                <w:sz w:val="20"/>
                <w:szCs w:val="20"/>
              </w:rPr>
            </w:pPr>
          </w:p>
        </w:tc>
      </w:tr>
      <w:tr w:rsidR="00395CE9" w:rsidRPr="00BD1667" w14:paraId="19A0D87E" w14:textId="77777777" w:rsidTr="006954C8">
        <w:tc>
          <w:tcPr>
            <w:tcW w:w="2836" w:type="dxa"/>
          </w:tcPr>
          <w:p w14:paraId="07016E72" w14:textId="77777777" w:rsidR="00395CE9" w:rsidRPr="00BD1667" w:rsidRDefault="00395CE9" w:rsidP="00AF2B97">
            <w:pPr>
              <w:spacing w:after="0" w:line="240" w:lineRule="auto"/>
              <w:contextualSpacing/>
              <w:rPr>
                <w:rFonts w:ascii="Verdana" w:hAnsi="Verdana"/>
                <w:b/>
                <w:sz w:val="20"/>
                <w:szCs w:val="20"/>
              </w:rPr>
            </w:pPr>
            <w:r w:rsidRPr="00BD1667">
              <w:rPr>
                <w:rFonts w:ascii="Verdana" w:hAnsi="Verdana"/>
                <w:b/>
                <w:sz w:val="20"/>
                <w:szCs w:val="20"/>
              </w:rPr>
              <w:t>Division Executive Director</w:t>
            </w:r>
          </w:p>
        </w:tc>
        <w:tc>
          <w:tcPr>
            <w:tcW w:w="3260" w:type="dxa"/>
          </w:tcPr>
          <w:p w14:paraId="5CF6BFCA" w14:textId="77777777" w:rsidR="00395CE9" w:rsidRPr="00BD1667" w:rsidRDefault="00395CE9" w:rsidP="00AF2B97">
            <w:pPr>
              <w:spacing w:after="0" w:line="240" w:lineRule="auto"/>
              <w:contextualSpacing/>
              <w:rPr>
                <w:rFonts w:ascii="Verdana" w:hAnsi="Verdana"/>
                <w:sz w:val="20"/>
                <w:szCs w:val="20"/>
              </w:rPr>
            </w:pPr>
          </w:p>
        </w:tc>
        <w:tc>
          <w:tcPr>
            <w:tcW w:w="1687" w:type="dxa"/>
          </w:tcPr>
          <w:p w14:paraId="012880F4" w14:textId="77777777" w:rsidR="00395CE9" w:rsidRPr="00BD1667" w:rsidRDefault="00395CE9" w:rsidP="00AF2B97">
            <w:pPr>
              <w:spacing w:after="0" w:line="240" w:lineRule="auto"/>
              <w:contextualSpacing/>
              <w:rPr>
                <w:rFonts w:ascii="Verdana" w:hAnsi="Verdana"/>
                <w:sz w:val="20"/>
                <w:szCs w:val="20"/>
              </w:rPr>
            </w:pPr>
          </w:p>
        </w:tc>
        <w:tc>
          <w:tcPr>
            <w:tcW w:w="2991" w:type="dxa"/>
          </w:tcPr>
          <w:p w14:paraId="09E7B895" w14:textId="77777777" w:rsidR="00395CE9" w:rsidRPr="00BD1667" w:rsidRDefault="00395CE9" w:rsidP="00AF2B97">
            <w:pPr>
              <w:spacing w:after="0" w:line="240" w:lineRule="auto"/>
              <w:contextualSpacing/>
              <w:rPr>
                <w:rFonts w:ascii="Verdana" w:hAnsi="Verdana"/>
                <w:sz w:val="20"/>
                <w:szCs w:val="20"/>
              </w:rPr>
            </w:pPr>
          </w:p>
        </w:tc>
      </w:tr>
    </w:tbl>
    <w:p w14:paraId="4A9E06C4" w14:textId="77777777" w:rsidR="00395CE9" w:rsidRPr="00BD1667" w:rsidRDefault="00395CE9" w:rsidP="00BF391C">
      <w:pPr>
        <w:spacing w:after="0" w:line="240" w:lineRule="auto"/>
        <w:contextualSpacing/>
        <w:rPr>
          <w:rFonts w:ascii="Verdana" w:hAnsi="Verdana"/>
          <w:sz w:val="20"/>
          <w:szCs w:val="20"/>
        </w:rPr>
      </w:pPr>
    </w:p>
    <w:p w14:paraId="2B767D1C" w14:textId="44994771" w:rsidR="00416B0F" w:rsidRDefault="00395CE9" w:rsidP="00BF391C">
      <w:pPr>
        <w:spacing w:after="0" w:line="240" w:lineRule="auto"/>
        <w:contextualSpacing/>
        <w:rPr>
          <w:rFonts w:ascii="Verdana" w:hAnsi="Verdana"/>
          <w:sz w:val="20"/>
          <w:szCs w:val="20"/>
        </w:rPr>
      </w:pPr>
      <w:r w:rsidRPr="00BD1667">
        <w:rPr>
          <w:rFonts w:ascii="Verdana" w:hAnsi="Verdana"/>
          <w:sz w:val="20"/>
          <w:szCs w:val="20"/>
        </w:rPr>
        <w:lastRenderedPageBreak/>
        <w:t xml:space="preserve">Total Division </w:t>
      </w:r>
      <w:r w:rsidR="00EC45BF">
        <w:rPr>
          <w:rFonts w:ascii="Verdana" w:hAnsi="Verdana"/>
          <w:sz w:val="20"/>
          <w:szCs w:val="20"/>
        </w:rPr>
        <w:t>GPs/NPs</w:t>
      </w:r>
      <w:r w:rsidRPr="00BD1667">
        <w:rPr>
          <w:rFonts w:ascii="Verdana" w:hAnsi="Verdana"/>
          <w:sz w:val="20"/>
          <w:szCs w:val="20"/>
        </w:rPr>
        <w:t xml:space="preserve"> actively practicing in community: </w:t>
      </w:r>
    </w:p>
    <w:p w14:paraId="7BAA6C8A" w14:textId="77777777" w:rsidR="00416B0F" w:rsidRDefault="00416B0F" w:rsidP="00BF391C">
      <w:pPr>
        <w:spacing w:after="0" w:line="240" w:lineRule="auto"/>
        <w:contextualSpacing/>
        <w:rPr>
          <w:rFonts w:ascii="Verdana" w:hAnsi="Verdana"/>
          <w:sz w:val="20"/>
          <w:szCs w:val="20"/>
        </w:rPr>
      </w:pPr>
      <w:r>
        <w:rPr>
          <w:rFonts w:ascii="Verdana" w:hAnsi="Verdana"/>
          <w:sz w:val="20"/>
          <w:szCs w:val="20"/>
        </w:rPr>
        <w:tab/>
        <w:t>How was this measured?</w:t>
      </w:r>
    </w:p>
    <w:p w14:paraId="5412F460" w14:textId="77777777" w:rsidR="00416B0F" w:rsidRDefault="00416B0F" w:rsidP="00BF391C">
      <w:pPr>
        <w:spacing w:after="0" w:line="240" w:lineRule="auto"/>
        <w:contextualSpacing/>
        <w:rPr>
          <w:rFonts w:ascii="Verdana" w:hAnsi="Verdana"/>
          <w:sz w:val="20"/>
          <w:szCs w:val="20"/>
        </w:rPr>
      </w:pPr>
    </w:p>
    <w:p w14:paraId="7635E5A8" w14:textId="77777777" w:rsidR="00416B0F" w:rsidRPr="00BD1667" w:rsidRDefault="00416B0F" w:rsidP="00BF391C">
      <w:pPr>
        <w:spacing w:after="0" w:line="240" w:lineRule="auto"/>
        <w:contextualSpacing/>
        <w:rPr>
          <w:rFonts w:ascii="Verdana" w:hAnsi="Verdana"/>
          <w:sz w:val="20"/>
          <w:szCs w:val="20"/>
        </w:rPr>
      </w:pPr>
    </w:p>
    <w:p w14:paraId="0CB8559F" w14:textId="77777777" w:rsidR="00C03321" w:rsidRDefault="00C03321" w:rsidP="00BF391C">
      <w:pPr>
        <w:spacing w:after="0" w:line="240" w:lineRule="auto"/>
        <w:contextualSpacing/>
        <w:rPr>
          <w:rFonts w:ascii="Verdana" w:hAnsi="Verdana"/>
          <w:sz w:val="20"/>
          <w:szCs w:val="20"/>
        </w:rPr>
      </w:pPr>
    </w:p>
    <w:p w14:paraId="16B96458" w14:textId="4BCE9FB3" w:rsidR="00395CE9" w:rsidRDefault="00395CE9" w:rsidP="00BF391C">
      <w:pPr>
        <w:spacing w:after="0" w:line="240" w:lineRule="auto"/>
        <w:contextualSpacing/>
        <w:rPr>
          <w:rFonts w:ascii="Verdana" w:hAnsi="Verdana"/>
          <w:sz w:val="20"/>
          <w:szCs w:val="20"/>
        </w:rPr>
      </w:pPr>
      <w:r w:rsidRPr="00BD1667">
        <w:rPr>
          <w:rFonts w:ascii="Verdana" w:hAnsi="Verdana"/>
          <w:sz w:val="20"/>
          <w:szCs w:val="20"/>
        </w:rPr>
        <w:t xml:space="preserve">Division </w:t>
      </w:r>
      <w:r w:rsidR="00EC45BF">
        <w:rPr>
          <w:rFonts w:ascii="Verdana" w:hAnsi="Verdana"/>
          <w:sz w:val="20"/>
          <w:szCs w:val="20"/>
        </w:rPr>
        <w:t>GPs/NPs</w:t>
      </w:r>
      <w:r w:rsidRPr="00BD1667">
        <w:rPr>
          <w:rFonts w:ascii="Verdana" w:hAnsi="Verdana"/>
          <w:sz w:val="20"/>
          <w:szCs w:val="20"/>
        </w:rPr>
        <w:t xml:space="preserve"> </w:t>
      </w:r>
      <w:r w:rsidR="00C850E2">
        <w:rPr>
          <w:rFonts w:ascii="Verdana" w:hAnsi="Verdana"/>
          <w:sz w:val="20"/>
          <w:szCs w:val="20"/>
        </w:rPr>
        <w:t xml:space="preserve">(total number and percentage) </w:t>
      </w:r>
      <w:r w:rsidRPr="00BD1667">
        <w:rPr>
          <w:rFonts w:ascii="Verdana" w:hAnsi="Verdana"/>
          <w:sz w:val="20"/>
          <w:szCs w:val="20"/>
        </w:rPr>
        <w:t>willing to participate in PCN:</w:t>
      </w:r>
    </w:p>
    <w:p w14:paraId="614B448E" w14:textId="77777777" w:rsidR="00416B0F" w:rsidRDefault="00416B0F" w:rsidP="00BF391C">
      <w:pPr>
        <w:spacing w:after="0" w:line="240" w:lineRule="auto"/>
        <w:contextualSpacing/>
        <w:rPr>
          <w:rFonts w:ascii="Verdana" w:hAnsi="Verdana"/>
          <w:sz w:val="20"/>
          <w:szCs w:val="20"/>
        </w:rPr>
      </w:pPr>
      <w:r>
        <w:rPr>
          <w:rFonts w:ascii="Verdana" w:hAnsi="Verdana"/>
          <w:sz w:val="20"/>
          <w:szCs w:val="20"/>
        </w:rPr>
        <w:tab/>
        <w:t xml:space="preserve">How was this measured? </w:t>
      </w:r>
    </w:p>
    <w:p w14:paraId="1F91EB75" w14:textId="77777777" w:rsidR="00416B0F" w:rsidRPr="00BD1667" w:rsidRDefault="00416B0F" w:rsidP="00BF391C">
      <w:pPr>
        <w:spacing w:after="0" w:line="240" w:lineRule="auto"/>
        <w:contextualSpacing/>
        <w:rPr>
          <w:rFonts w:ascii="Verdana" w:hAnsi="Verdana"/>
          <w:sz w:val="20"/>
          <w:szCs w:val="20"/>
        </w:rPr>
      </w:pPr>
    </w:p>
    <w:p w14:paraId="3C02A240" w14:textId="77777777" w:rsidR="008972E1" w:rsidRDefault="008972E1" w:rsidP="00BF391C">
      <w:pPr>
        <w:spacing w:after="0" w:line="240" w:lineRule="auto"/>
        <w:contextualSpacing/>
        <w:rPr>
          <w:rFonts w:ascii="Verdana" w:hAnsi="Verdana"/>
          <w:sz w:val="20"/>
          <w:szCs w:val="20"/>
        </w:rPr>
      </w:pPr>
    </w:p>
    <w:p w14:paraId="4C17344F" w14:textId="163008CF" w:rsidR="00395CE9" w:rsidRDefault="00395CE9" w:rsidP="00BF391C">
      <w:pPr>
        <w:spacing w:after="0" w:line="240" w:lineRule="auto"/>
        <w:contextualSpacing/>
        <w:rPr>
          <w:rFonts w:ascii="Verdana" w:hAnsi="Verdana"/>
          <w:sz w:val="20"/>
          <w:szCs w:val="20"/>
        </w:rPr>
      </w:pPr>
      <w:r w:rsidRPr="00BD1667">
        <w:rPr>
          <w:rFonts w:ascii="Verdana" w:hAnsi="Verdana"/>
          <w:sz w:val="20"/>
          <w:szCs w:val="20"/>
        </w:rPr>
        <w:t xml:space="preserve">Approximate number of patients currently cared for by willing </w:t>
      </w:r>
      <w:r w:rsidR="00EC45BF">
        <w:rPr>
          <w:rFonts w:ascii="Verdana" w:hAnsi="Verdana"/>
          <w:sz w:val="20"/>
          <w:szCs w:val="20"/>
        </w:rPr>
        <w:t>Division GPs/NPs</w:t>
      </w:r>
      <w:r w:rsidRPr="00BD1667">
        <w:rPr>
          <w:rFonts w:ascii="Verdana" w:hAnsi="Verdana"/>
          <w:sz w:val="20"/>
          <w:szCs w:val="20"/>
        </w:rPr>
        <w:t>:</w:t>
      </w:r>
    </w:p>
    <w:p w14:paraId="313EAA58" w14:textId="77777777" w:rsidR="00416B0F" w:rsidRDefault="00416B0F" w:rsidP="00BF391C">
      <w:pPr>
        <w:spacing w:after="0" w:line="240" w:lineRule="auto"/>
        <w:contextualSpacing/>
        <w:rPr>
          <w:rFonts w:ascii="Verdana" w:hAnsi="Verdana"/>
          <w:sz w:val="20"/>
          <w:szCs w:val="20"/>
        </w:rPr>
      </w:pPr>
      <w:r>
        <w:rPr>
          <w:rFonts w:ascii="Verdana" w:hAnsi="Verdana"/>
          <w:sz w:val="20"/>
          <w:szCs w:val="20"/>
        </w:rPr>
        <w:tab/>
        <w:t xml:space="preserve">How was this measured? </w:t>
      </w:r>
    </w:p>
    <w:p w14:paraId="4C19BE2C" w14:textId="77777777" w:rsidR="00416B0F" w:rsidRDefault="00416B0F" w:rsidP="00BF391C">
      <w:pPr>
        <w:spacing w:after="0" w:line="240" w:lineRule="auto"/>
        <w:contextualSpacing/>
        <w:rPr>
          <w:rFonts w:ascii="Verdana" w:hAnsi="Verdana"/>
          <w:sz w:val="20"/>
          <w:szCs w:val="20"/>
        </w:rPr>
      </w:pPr>
    </w:p>
    <w:p w14:paraId="12A16D69" w14:textId="77777777" w:rsidR="00416B0F" w:rsidRPr="00BD1667" w:rsidRDefault="00416B0F" w:rsidP="00BF391C">
      <w:pPr>
        <w:spacing w:after="0" w:line="240" w:lineRule="auto"/>
        <w:contextualSpacing/>
        <w:rPr>
          <w:rFonts w:ascii="Verdana" w:hAnsi="Verdana"/>
          <w:sz w:val="20"/>
          <w:szCs w:val="20"/>
        </w:rPr>
      </w:pPr>
    </w:p>
    <w:p w14:paraId="5143E9BD" w14:textId="77777777" w:rsidR="00395CE9" w:rsidRPr="00BD1667" w:rsidRDefault="00395CE9" w:rsidP="00BF391C">
      <w:pPr>
        <w:spacing w:after="0" w:line="240" w:lineRule="auto"/>
        <w:contextualSpacing/>
        <w:jc w:val="center"/>
        <w:rPr>
          <w:rFonts w:ascii="Verdana" w:hAnsi="Verdana"/>
          <w:b/>
          <w:sz w:val="20"/>
          <w:szCs w:val="20"/>
          <w:u w:val="single"/>
        </w:rPr>
      </w:pPr>
      <w:r w:rsidRPr="00BD1667">
        <w:rPr>
          <w:rFonts w:ascii="Verdana" w:hAnsi="Verdana"/>
          <w:b/>
          <w:sz w:val="20"/>
          <w:szCs w:val="20"/>
          <w:u w:val="single"/>
        </w:rPr>
        <w:t>Regional Health Authority</w:t>
      </w:r>
    </w:p>
    <w:p w14:paraId="356ADE8A" w14:textId="77777777" w:rsidR="00395CE9" w:rsidRPr="00BD1667" w:rsidRDefault="00395CE9" w:rsidP="00BF391C">
      <w:pPr>
        <w:spacing w:after="0" w:line="240" w:lineRule="auto"/>
        <w:contextualSpacing/>
        <w:rPr>
          <w:rFonts w:ascii="Verdana" w:hAnsi="Verdana"/>
          <w:b/>
          <w:sz w:val="20"/>
          <w:szCs w:val="20"/>
        </w:rPr>
      </w:pPr>
    </w:p>
    <w:p w14:paraId="5FE816AB" w14:textId="77777777" w:rsidR="00395CE9" w:rsidRPr="00BD1667" w:rsidRDefault="00395CE9" w:rsidP="00BF391C">
      <w:pPr>
        <w:spacing w:after="0" w:line="240" w:lineRule="auto"/>
        <w:contextualSpacing/>
        <w:rPr>
          <w:rFonts w:ascii="Verdana" w:hAnsi="Verdana"/>
          <w:b/>
          <w:sz w:val="20"/>
          <w:szCs w:val="20"/>
        </w:rPr>
      </w:pPr>
      <w:r w:rsidRPr="00BD1667">
        <w:rPr>
          <w:rFonts w:ascii="Verdana" w:hAnsi="Verdana"/>
          <w:b/>
          <w:sz w:val="20"/>
          <w:szCs w:val="20"/>
        </w:rPr>
        <w:t>Name of Regional Health Authority:</w:t>
      </w:r>
    </w:p>
    <w:p w14:paraId="65BA8359" w14:textId="77777777" w:rsidR="00395CE9" w:rsidRPr="00BD1667" w:rsidRDefault="00395CE9" w:rsidP="00BF391C">
      <w:pPr>
        <w:spacing w:after="0" w:line="240" w:lineRule="auto"/>
        <w:contextualSpacing/>
        <w:rPr>
          <w:rFonts w:ascii="Verdana" w:hAnsi="Verdana"/>
          <w:b/>
          <w:sz w:val="20"/>
          <w:szCs w:val="20"/>
        </w:rPr>
      </w:pPr>
    </w:p>
    <w:tbl>
      <w:tblPr>
        <w:tblW w:w="10774" w:type="dxa"/>
        <w:tblInd w:w="-601" w:type="dxa"/>
        <w:tblBorders>
          <w:top w:val="single" w:sz="4" w:space="0" w:color="DDE0CE"/>
          <w:left w:val="single" w:sz="4" w:space="0" w:color="DDE0CE"/>
          <w:bottom w:val="single" w:sz="4" w:space="0" w:color="DDE0CE"/>
          <w:right w:val="single" w:sz="4" w:space="0" w:color="DDE0CE"/>
          <w:insideH w:val="single" w:sz="4" w:space="0" w:color="DDE0CE"/>
          <w:insideV w:val="single" w:sz="4" w:space="0" w:color="DDE0CE"/>
        </w:tblBorders>
        <w:tblLook w:val="00A0" w:firstRow="1" w:lastRow="0" w:firstColumn="1" w:lastColumn="0" w:noHBand="0" w:noVBand="0"/>
      </w:tblPr>
      <w:tblGrid>
        <w:gridCol w:w="2836"/>
        <w:gridCol w:w="3260"/>
        <w:gridCol w:w="1687"/>
        <w:gridCol w:w="2991"/>
      </w:tblGrid>
      <w:tr w:rsidR="00395CE9" w:rsidRPr="00BD1667" w14:paraId="77016586" w14:textId="77777777" w:rsidTr="006954C8">
        <w:tc>
          <w:tcPr>
            <w:tcW w:w="2836" w:type="dxa"/>
            <w:shd w:val="clear" w:color="auto" w:fill="DDE0CE"/>
          </w:tcPr>
          <w:p w14:paraId="3F4DD662" w14:textId="77777777" w:rsidR="00395CE9" w:rsidRPr="00BD1667" w:rsidRDefault="00395CE9" w:rsidP="00AF2B97">
            <w:pPr>
              <w:spacing w:after="0" w:line="240" w:lineRule="auto"/>
              <w:contextualSpacing/>
              <w:rPr>
                <w:rFonts w:ascii="Verdana" w:hAnsi="Verdana"/>
                <w:sz w:val="20"/>
                <w:szCs w:val="20"/>
              </w:rPr>
            </w:pPr>
          </w:p>
        </w:tc>
        <w:tc>
          <w:tcPr>
            <w:tcW w:w="3260" w:type="dxa"/>
            <w:shd w:val="clear" w:color="auto" w:fill="DDE0CE"/>
          </w:tcPr>
          <w:p w14:paraId="28263A68" w14:textId="77777777" w:rsidR="00395CE9" w:rsidRPr="00BD1667" w:rsidRDefault="00395CE9" w:rsidP="00AF2B97">
            <w:pPr>
              <w:spacing w:after="0" w:line="240" w:lineRule="auto"/>
              <w:contextualSpacing/>
              <w:rPr>
                <w:rFonts w:ascii="Verdana" w:hAnsi="Verdana"/>
                <w:b/>
                <w:sz w:val="20"/>
                <w:szCs w:val="20"/>
              </w:rPr>
            </w:pPr>
            <w:r w:rsidRPr="00BD1667">
              <w:rPr>
                <w:rFonts w:ascii="Verdana" w:hAnsi="Verdana"/>
                <w:b/>
                <w:sz w:val="20"/>
                <w:szCs w:val="20"/>
              </w:rPr>
              <w:t>Name</w:t>
            </w:r>
          </w:p>
        </w:tc>
        <w:tc>
          <w:tcPr>
            <w:tcW w:w="1687" w:type="dxa"/>
            <w:shd w:val="clear" w:color="auto" w:fill="DDE0CE"/>
          </w:tcPr>
          <w:p w14:paraId="5D9B6239" w14:textId="77777777" w:rsidR="00395CE9" w:rsidRPr="00BD1667" w:rsidRDefault="00395CE9" w:rsidP="00AF2B97">
            <w:pPr>
              <w:spacing w:after="0" w:line="240" w:lineRule="auto"/>
              <w:contextualSpacing/>
              <w:rPr>
                <w:rFonts w:ascii="Verdana" w:hAnsi="Verdana"/>
                <w:b/>
                <w:sz w:val="20"/>
                <w:szCs w:val="20"/>
              </w:rPr>
            </w:pPr>
            <w:r w:rsidRPr="00BD1667">
              <w:rPr>
                <w:rFonts w:ascii="Verdana" w:hAnsi="Verdana"/>
                <w:b/>
                <w:sz w:val="20"/>
                <w:szCs w:val="20"/>
              </w:rPr>
              <w:t>Phone Number</w:t>
            </w:r>
          </w:p>
        </w:tc>
        <w:tc>
          <w:tcPr>
            <w:tcW w:w="2991" w:type="dxa"/>
            <w:shd w:val="clear" w:color="auto" w:fill="DDE0CE"/>
          </w:tcPr>
          <w:p w14:paraId="2D14189F" w14:textId="77777777" w:rsidR="00395CE9" w:rsidRPr="00BD1667" w:rsidRDefault="00395CE9" w:rsidP="00AF2B97">
            <w:pPr>
              <w:spacing w:after="0" w:line="240" w:lineRule="auto"/>
              <w:contextualSpacing/>
              <w:rPr>
                <w:rFonts w:ascii="Verdana" w:hAnsi="Verdana"/>
                <w:b/>
                <w:sz w:val="20"/>
                <w:szCs w:val="20"/>
              </w:rPr>
            </w:pPr>
            <w:r w:rsidRPr="00BD1667">
              <w:rPr>
                <w:rFonts w:ascii="Verdana" w:hAnsi="Verdana"/>
                <w:b/>
                <w:sz w:val="20"/>
                <w:szCs w:val="20"/>
              </w:rPr>
              <w:t>Email Address</w:t>
            </w:r>
          </w:p>
        </w:tc>
      </w:tr>
      <w:tr w:rsidR="00395CE9" w:rsidRPr="00BD1667" w14:paraId="73D629DE" w14:textId="77777777" w:rsidTr="006954C8">
        <w:tc>
          <w:tcPr>
            <w:tcW w:w="2836" w:type="dxa"/>
          </w:tcPr>
          <w:p w14:paraId="0BA0B6C0" w14:textId="77777777" w:rsidR="00395CE9" w:rsidRPr="00BD1667" w:rsidRDefault="00395CE9" w:rsidP="00AF2B97">
            <w:pPr>
              <w:spacing w:after="0" w:line="240" w:lineRule="auto"/>
              <w:contextualSpacing/>
              <w:rPr>
                <w:rFonts w:ascii="Verdana" w:hAnsi="Verdana"/>
                <w:b/>
                <w:sz w:val="20"/>
                <w:szCs w:val="20"/>
              </w:rPr>
            </w:pPr>
            <w:r w:rsidRPr="00BD1667">
              <w:rPr>
                <w:rFonts w:ascii="Verdana" w:hAnsi="Verdana"/>
                <w:b/>
                <w:sz w:val="20"/>
                <w:szCs w:val="20"/>
              </w:rPr>
              <w:t>PCN Lead</w:t>
            </w:r>
          </w:p>
        </w:tc>
        <w:tc>
          <w:tcPr>
            <w:tcW w:w="3260" w:type="dxa"/>
          </w:tcPr>
          <w:p w14:paraId="2F8F9AF9" w14:textId="77777777" w:rsidR="00395CE9" w:rsidRPr="00BD1667" w:rsidRDefault="00395CE9" w:rsidP="00AF2B97">
            <w:pPr>
              <w:spacing w:after="0" w:line="240" w:lineRule="auto"/>
              <w:contextualSpacing/>
              <w:rPr>
                <w:rFonts w:ascii="Verdana" w:hAnsi="Verdana"/>
                <w:sz w:val="20"/>
                <w:szCs w:val="20"/>
              </w:rPr>
            </w:pPr>
          </w:p>
        </w:tc>
        <w:tc>
          <w:tcPr>
            <w:tcW w:w="1687" w:type="dxa"/>
          </w:tcPr>
          <w:p w14:paraId="33391747" w14:textId="77777777" w:rsidR="00395CE9" w:rsidRPr="00BD1667" w:rsidRDefault="00395CE9" w:rsidP="00AF2B97">
            <w:pPr>
              <w:spacing w:after="0" w:line="240" w:lineRule="auto"/>
              <w:contextualSpacing/>
              <w:rPr>
                <w:rFonts w:ascii="Verdana" w:hAnsi="Verdana"/>
                <w:sz w:val="20"/>
                <w:szCs w:val="20"/>
              </w:rPr>
            </w:pPr>
          </w:p>
        </w:tc>
        <w:tc>
          <w:tcPr>
            <w:tcW w:w="2991" w:type="dxa"/>
          </w:tcPr>
          <w:p w14:paraId="303EC9F3" w14:textId="77777777" w:rsidR="00395CE9" w:rsidRPr="00BD1667" w:rsidRDefault="00395CE9" w:rsidP="00AF2B97">
            <w:pPr>
              <w:spacing w:after="0" w:line="240" w:lineRule="auto"/>
              <w:contextualSpacing/>
              <w:rPr>
                <w:rFonts w:ascii="Verdana" w:hAnsi="Verdana"/>
                <w:sz w:val="20"/>
                <w:szCs w:val="20"/>
              </w:rPr>
            </w:pPr>
          </w:p>
        </w:tc>
      </w:tr>
      <w:tr w:rsidR="00395CE9" w:rsidRPr="00BD1667" w14:paraId="4BD64BC2" w14:textId="77777777" w:rsidTr="006954C8">
        <w:tc>
          <w:tcPr>
            <w:tcW w:w="2836" w:type="dxa"/>
          </w:tcPr>
          <w:p w14:paraId="7A112B7F" w14:textId="77777777" w:rsidR="00395CE9" w:rsidRPr="00BD1667" w:rsidRDefault="000612A5" w:rsidP="000612A5">
            <w:pPr>
              <w:spacing w:after="0" w:line="240" w:lineRule="auto"/>
              <w:contextualSpacing/>
              <w:rPr>
                <w:rFonts w:ascii="Verdana" w:hAnsi="Verdana"/>
                <w:b/>
                <w:sz w:val="20"/>
                <w:szCs w:val="20"/>
              </w:rPr>
            </w:pPr>
            <w:r>
              <w:rPr>
                <w:rFonts w:ascii="Verdana" w:hAnsi="Verdana"/>
                <w:b/>
                <w:sz w:val="20"/>
                <w:szCs w:val="20"/>
              </w:rPr>
              <w:t xml:space="preserve">Additional Key Contact </w:t>
            </w:r>
          </w:p>
        </w:tc>
        <w:tc>
          <w:tcPr>
            <w:tcW w:w="3260" w:type="dxa"/>
          </w:tcPr>
          <w:p w14:paraId="7FBE9F18" w14:textId="77777777" w:rsidR="00395CE9" w:rsidRPr="00BD1667" w:rsidRDefault="00395CE9" w:rsidP="00AF2B97">
            <w:pPr>
              <w:spacing w:after="0" w:line="240" w:lineRule="auto"/>
              <w:contextualSpacing/>
              <w:rPr>
                <w:rFonts w:ascii="Verdana" w:hAnsi="Verdana"/>
                <w:sz w:val="20"/>
                <w:szCs w:val="20"/>
              </w:rPr>
            </w:pPr>
          </w:p>
        </w:tc>
        <w:tc>
          <w:tcPr>
            <w:tcW w:w="1687" w:type="dxa"/>
          </w:tcPr>
          <w:p w14:paraId="4EEA5494" w14:textId="77777777" w:rsidR="00395CE9" w:rsidRPr="00BD1667" w:rsidRDefault="00395CE9" w:rsidP="00AF2B97">
            <w:pPr>
              <w:spacing w:after="0" w:line="240" w:lineRule="auto"/>
              <w:contextualSpacing/>
              <w:rPr>
                <w:rFonts w:ascii="Verdana" w:hAnsi="Verdana"/>
                <w:sz w:val="20"/>
                <w:szCs w:val="20"/>
              </w:rPr>
            </w:pPr>
          </w:p>
        </w:tc>
        <w:tc>
          <w:tcPr>
            <w:tcW w:w="2991" w:type="dxa"/>
          </w:tcPr>
          <w:p w14:paraId="0EBB8B29" w14:textId="77777777" w:rsidR="00395CE9" w:rsidRPr="00BD1667" w:rsidRDefault="00395CE9" w:rsidP="00AF2B97">
            <w:pPr>
              <w:spacing w:after="0" w:line="240" w:lineRule="auto"/>
              <w:contextualSpacing/>
              <w:rPr>
                <w:rFonts w:ascii="Verdana" w:hAnsi="Verdana"/>
                <w:sz w:val="20"/>
                <w:szCs w:val="20"/>
              </w:rPr>
            </w:pPr>
          </w:p>
        </w:tc>
      </w:tr>
    </w:tbl>
    <w:p w14:paraId="77251D3A" w14:textId="77777777" w:rsidR="00395CE9" w:rsidRPr="00BD1667" w:rsidRDefault="00395CE9" w:rsidP="00BF391C">
      <w:pPr>
        <w:spacing w:after="0" w:line="240" w:lineRule="auto"/>
        <w:contextualSpacing/>
        <w:rPr>
          <w:rFonts w:ascii="Verdana" w:hAnsi="Verdana"/>
          <w:b/>
          <w:sz w:val="20"/>
          <w:szCs w:val="20"/>
        </w:rPr>
      </w:pPr>
    </w:p>
    <w:p w14:paraId="65DF2C69" w14:textId="77777777" w:rsidR="00A73777" w:rsidRDefault="00A73777" w:rsidP="00BF391C">
      <w:pPr>
        <w:spacing w:after="0" w:line="240" w:lineRule="auto"/>
        <w:contextualSpacing/>
        <w:jc w:val="center"/>
        <w:rPr>
          <w:rFonts w:ascii="Verdana" w:hAnsi="Verdana"/>
          <w:b/>
          <w:sz w:val="20"/>
          <w:szCs w:val="20"/>
          <w:u w:val="single"/>
        </w:rPr>
      </w:pPr>
    </w:p>
    <w:p w14:paraId="3DB7992D" w14:textId="50D18033" w:rsidR="00A73777" w:rsidRDefault="00A73777" w:rsidP="00BF391C">
      <w:pPr>
        <w:spacing w:after="0" w:line="240" w:lineRule="auto"/>
        <w:contextualSpacing/>
        <w:jc w:val="center"/>
        <w:rPr>
          <w:rFonts w:ascii="Verdana" w:hAnsi="Verdana"/>
          <w:b/>
          <w:sz w:val="20"/>
          <w:szCs w:val="20"/>
          <w:u w:val="single"/>
        </w:rPr>
      </w:pPr>
      <w:r>
        <w:rPr>
          <w:rFonts w:ascii="Verdana" w:hAnsi="Verdana"/>
          <w:b/>
          <w:sz w:val="20"/>
          <w:szCs w:val="20"/>
          <w:u w:val="single"/>
        </w:rPr>
        <w:t xml:space="preserve">First Nations and Indigenous </w:t>
      </w:r>
      <w:r w:rsidR="00295514">
        <w:rPr>
          <w:rFonts w:ascii="Verdana" w:hAnsi="Verdana"/>
          <w:b/>
          <w:sz w:val="20"/>
          <w:szCs w:val="20"/>
          <w:u w:val="single"/>
        </w:rPr>
        <w:t>Members</w:t>
      </w:r>
    </w:p>
    <w:p w14:paraId="477C35CE" w14:textId="77777777" w:rsidR="00F32280" w:rsidRDefault="00F32280" w:rsidP="00A73777">
      <w:pPr>
        <w:spacing w:after="0" w:line="240" w:lineRule="auto"/>
        <w:contextualSpacing/>
        <w:rPr>
          <w:rFonts w:ascii="Verdana" w:hAnsi="Verdana"/>
          <w:sz w:val="20"/>
          <w:szCs w:val="20"/>
        </w:rPr>
      </w:pPr>
    </w:p>
    <w:p w14:paraId="0328ED3E" w14:textId="0B608736" w:rsidR="00A73777" w:rsidRDefault="00E36815" w:rsidP="00A73777">
      <w:pPr>
        <w:spacing w:after="0" w:line="240" w:lineRule="auto"/>
        <w:contextualSpacing/>
        <w:rPr>
          <w:rFonts w:ascii="Verdana" w:hAnsi="Verdana"/>
          <w:sz w:val="20"/>
          <w:szCs w:val="20"/>
        </w:rPr>
      </w:pPr>
      <w:r>
        <w:rPr>
          <w:rFonts w:ascii="Verdana" w:hAnsi="Verdana"/>
          <w:sz w:val="20"/>
          <w:szCs w:val="20"/>
        </w:rPr>
        <w:t>Identify all</w:t>
      </w:r>
      <w:r w:rsidR="00CC3A26" w:rsidRPr="00CC3A26">
        <w:rPr>
          <w:rFonts w:ascii="Verdana" w:hAnsi="Verdana"/>
          <w:sz w:val="20"/>
          <w:szCs w:val="20"/>
        </w:rPr>
        <w:t xml:space="preserve"> First Nations and/or urban Indigenous health service organization</w:t>
      </w:r>
      <w:r>
        <w:rPr>
          <w:rFonts w:ascii="Verdana" w:hAnsi="Verdana"/>
          <w:sz w:val="20"/>
          <w:szCs w:val="20"/>
        </w:rPr>
        <w:t>s in the PCN geographic region and outline</w:t>
      </w:r>
      <w:r w:rsidR="00CC3A26" w:rsidRPr="00CC3A26">
        <w:rPr>
          <w:rFonts w:ascii="Verdana" w:hAnsi="Verdana"/>
          <w:sz w:val="20"/>
          <w:szCs w:val="20"/>
        </w:rPr>
        <w:t xml:space="preserve"> </w:t>
      </w:r>
      <w:r>
        <w:rPr>
          <w:rFonts w:ascii="Verdana" w:hAnsi="Verdana"/>
          <w:sz w:val="20"/>
          <w:szCs w:val="20"/>
        </w:rPr>
        <w:t>engagement and partnership actions/approaches undertaken.</w:t>
      </w:r>
      <w:r w:rsidR="00CC3A26" w:rsidRPr="00CC3A26">
        <w:rPr>
          <w:rFonts w:ascii="Verdana" w:hAnsi="Verdana"/>
          <w:sz w:val="20"/>
          <w:szCs w:val="20"/>
        </w:rPr>
        <w:t xml:space="preserve"> It is expected that all Nations and/or urban Indigenous health service organization administrators will be invited to participate as full members (or in another agreed upon capacity) at the onset in the development of the PCN. Refer to </w:t>
      </w:r>
      <w:r w:rsidR="00CC3A26" w:rsidRPr="00EC45BF">
        <w:rPr>
          <w:rFonts w:ascii="Verdana" w:hAnsi="Verdana"/>
          <w:i/>
          <w:sz w:val="20"/>
          <w:szCs w:val="20"/>
        </w:rPr>
        <w:t>Appendix A</w:t>
      </w:r>
      <w:r w:rsidR="00CC3A26" w:rsidRPr="00CC3A26">
        <w:rPr>
          <w:rFonts w:ascii="Verdana" w:hAnsi="Verdana"/>
          <w:sz w:val="20"/>
          <w:szCs w:val="20"/>
        </w:rPr>
        <w:t xml:space="preserve"> for information on First Nations/Indigenous engagement.</w:t>
      </w:r>
    </w:p>
    <w:p w14:paraId="542208FD" w14:textId="77777777" w:rsidR="00E36815" w:rsidRDefault="00E36815" w:rsidP="00A73777">
      <w:pPr>
        <w:spacing w:after="0" w:line="240" w:lineRule="auto"/>
        <w:contextualSpacing/>
        <w:rPr>
          <w:rFonts w:ascii="Verdana" w:hAnsi="Verdana"/>
          <w:sz w:val="20"/>
          <w:szCs w:val="20"/>
        </w:rPr>
      </w:pPr>
    </w:p>
    <w:tbl>
      <w:tblPr>
        <w:tblW w:w="11016" w:type="dxa"/>
        <w:tblInd w:w="-765" w:type="dxa"/>
        <w:tblBorders>
          <w:top w:val="single" w:sz="4" w:space="0" w:color="DDE0CE"/>
          <w:left w:val="single" w:sz="4" w:space="0" w:color="DDE0CE"/>
          <w:bottom w:val="single" w:sz="4" w:space="0" w:color="DDE0CE"/>
          <w:right w:val="single" w:sz="4" w:space="0" w:color="DDE0CE"/>
          <w:insideH w:val="single" w:sz="4" w:space="0" w:color="DDE0CE"/>
          <w:insideV w:val="single" w:sz="4" w:space="0" w:color="DDE0CE"/>
        </w:tblBorders>
        <w:tblLook w:val="00A0" w:firstRow="1" w:lastRow="0" w:firstColumn="1" w:lastColumn="0" w:noHBand="0" w:noVBand="0"/>
      </w:tblPr>
      <w:tblGrid>
        <w:gridCol w:w="2418"/>
        <w:gridCol w:w="864"/>
        <w:gridCol w:w="1075"/>
        <w:gridCol w:w="1307"/>
        <w:gridCol w:w="1295"/>
        <w:gridCol w:w="2459"/>
        <w:gridCol w:w="1598"/>
      </w:tblGrid>
      <w:tr w:rsidR="00E34A7F" w:rsidRPr="00BD1667" w14:paraId="67ECAE84" w14:textId="77777777" w:rsidTr="00E34A7F">
        <w:tc>
          <w:tcPr>
            <w:tcW w:w="0" w:type="auto"/>
            <w:shd w:val="clear" w:color="auto" w:fill="DDE0CE"/>
          </w:tcPr>
          <w:p w14:paraId="38BFA4DC" w14:textId="77777777" w:rsidR="00E34A7F" w:rsidRPr="00BD1667" w:rsidRDefault="00E34A7F" w:rsidP="00E34A7F">
            <w:pPr>
              <w:spacing w:after="0" w:line="240" w:lineRule="auto"/>
              <w:contextualSpacing/>
              <w:jc w:val="center"/>
              <w:rPr>
                <w:rFonts w:ascii="Verdana" w:hAnsi="Verdana"/>
                <w:sz w:val="20"/>
                <w:szCs w:val="20"/>
              </w:rPr>
            </w:pPr>
          </w:p>
        </w:tc>
        <w:tc>
          <w:tcPr>
            <w:tcW w:w="0" w:type="auto"/>
            <w:shd w:val="clear" w:color="auto" w:fill="DDE0CE"/>
          </w:tcPr>
          <w:p w14:paraId="2B245953" w14:textId="77777777" w:rsidR="00E34A7F" w:rsidRPr="00BD1667" w:rsidRDefault="00E34A7F" w:rsidP="005F7A5A">
            <w:pPr>
              <w:spacing w:after="0" w:line="240" w:lineRule="auto"/>
              <w:contextualSpacing/>
              <w:rPr>
                <w:rFonts w:ascii="Verdana" w:hAnsi="Verdana"/>
                <w:b/>
                <w:sz w:val="20"/>
                <w:szCs w:val="20"/>
              </w:rPr>
            </w:pPr>
            <w:r w:rsidRPr="00BD1667">
              <w:rPr>
                <w:rFonts w:ascii="Verdana" w:hAnsi="Verdana"/>
                <w:b/>
                <w:sz w:val="20"/>
                <w:szCs w:val="20"/>
              </w:rPr>
              <w:t>Name</w:t>
            </w:r>
          </w:p>
        </w:tc>
        <w:tc>
          <w:tcPr>
            <w:tcW w:w="0" w:type="auto"/>
            <w:shd w:val="clear" w:color="auto" w:fill="DDE0CE"/>
          </w:tcPr>
          <w:p w14:paraId="2C8390FB" w14:textId="77777777" w:rsidR="00E34A7F" w:rsidRPr="00BD1667" w:rsidRDefault="00E34A7F" w:rsidP="005F7A5A">
            <w:pPr>
              <w:spacing w:after="0" w:line="240" w:lineRule="auto"/>
              <w:contextualSpacing/>
              <w:rPr>
                <w:rFonts w:ascii="Verdana" w:hAnsi="Verdana"/>
                <w:b/>
                <w:sz w:val="20"/>
                <w:szCs w:val="20"/>
              </w:rPr>
            </w:pPr>
            <w:r>
              <w:rPr>
                <w:rFonts w:ascii="Verdana" w:hAnsi="Verdana"/>
                <w:b/>
                <w:sz w:val="20"/>
                <w:szCs w:val="20"/>
              </w:rPr>
              <w:t>Contact</w:t>
            </w:r>
          </w:p>
        </w:tc>
        <w:tc>
          <w:tcPr>
            <w:tcW w:w="0" w:type="auto"/>
            <w:shd w:val="clear" w:color="auto" w:fill="DDE0CE"/>
          </w:tcPr>
          <w:p w14:paraId="4E5DC021" w14:textId="77777777" w:rsidR="00E34A7F" w:rsidRPr="00BD1667" w:rsidRDefault="00E34A7F" w:rsidP="005F7A5A">
            <w:pPr>
              <w:spacing w:after="0" w:line="240" w:lineRule="auto"/>
              <w:contextualSpacing/>
              <w:rPr>
                <w:rFonts w:ascii="Verdana" w:hAnsi="Verdana"/>
                <w:b/>
                <w:sz w:val="20"/>
                <w:szCs w:val="20"/>
              </w:rPr>
            </w:pPr>
            <w:r w:rsidRPr="00BD1667">
              <w:rPr>
                <w:rFonts w:ascii="Verdana" w:hAnsi="Verdana"/>
                <w:b/>
                <w:sz w:val="20"/>
                <w:szCs w:val="20"/>
              </w:rPr>
              <w:t>Phone Number</w:t>
            </w:r>
          </w:p>
        </w:tc>
        <w:tc>
          <w:tcPr>
            <w:tcW w:w="0" w:type="auto"/>
            <w:shd w:val="clear" w:color="auto" w:fill="DDE0CE"/>
          </w:tcPr>
          <w:p w14:paraId="7DA08EBF" w14:textId="77777777" w:rsidR="00E34A7F" w:rsidRPr="00BD1667" w:rsidRDefault="00E34A7F" w:rsidP="005F7A5A">
            <w:pPr>
              <w:spacing w:after="0" w:line="240" w:lineRule="auto"/>
              <w:contextualSpacing/>
              <w:rPr>
                <w:rFonts w:ascii="Verdana" w:hAnsi="Verdana"/>
                <w:b/>
                <w:sz w:val="20"/>
                <w:szCs w:val="20"/>
              </w:rPr>
            </w:pPr>
            <w:r w:rsidRPr="00BD1667">
              <w:rPr>
                <w:rFonts w:ascii="Verdana" w:hAnsi="Verdana"/>
                <w:b/>
                <w:sz w:val="20"/>
                <w:szCs w:val="20"/>
              </w:rPr>
              <w:t>Email Address</w:t>
            </w:r>
          </w:p>
        </w:tc>
        <w:tc>
          <w:tcPr>
            <w:tcW w:w="2459" w:type="dxa"/>
            <w:shd w:val="clear" w:color="auto" w:fill="DDE0CE"/>
          </w:tcPr>
          <w:p w14:paraId="139130A6" w14:textId="77777777" w:rsidR="00E34A7F" w:rsidRPr="00BD1667" w:rsidRDefault="00E34A7F" w:rsidP="005F7A5A">
            <w:pPr>
              <w:spacing w:after="0" w:line="240" w:lineRule="auto"/>
              <w:contextualSpacing/>
              <w:rPr>
                <w:rFonts w:ascii="Verdana" w:hAnsi="Verdana"/>
                <w:b/>
                <w:sz w:val="20"/>
                <w:szCs w:val="20"/>
              </w:rPr>
            </w:pPr>
            <w:r>
              <w:rPr>
                <w:rFonts w:ascii="Verdana" w:hAnsi="Verdana"/>
                <w:b/>
                <w:sz w:val="20"/>
                <w:szCs w:val="20"/>
              </w:rPr>
              <w:t>Engagement and partnership actions/approaches undertaken</w:t>
            </w:r>
          </w:p>
        </w:tc>
        <w:tc>
          <w:tcPr>
            <w:tcW w:w="1598" w:type="dxa"/>
            <w:shd w:val="clear" w:color="auto" w:fill="DDE0CE"/>
          </w:tcPr>
          <w:p w14:paraId="4403FC23" w14:textId="77777777" w:rsidR="00E34A7F" w:rsidRDefault="00E34A7F" w:rsidP="005F7A5A">
            <w:pPr>
              <w:spacing w:after="0" w:line="240" w:lineRule="auto"/>
              <w:contextualSpacing/>
              <w:rPr>
                <w:rFonts w:ascii="Verdana" w:hAnsi="Verdana"/>
                <w:b/>
                <w:sz w:val="20"/>
                <w:szCs w:val="20"/>
              </w:rPr>
            </w:pPr>
            <w:r>
              <w:rPr>
                <w:rFonts w:ascii="Verdana" w:hAnsi="Verdana"/>
                <w:b/>
                <w:sz w:val="20"/>
                <w:szCs w:val="20"/>
              </w:rPr>
              <w:t>Current status of relationship</w:t>
            </w:r>
          </w:p>
        </w:tc>
      </w:tr>
      <w:tr w:rsidR="00E34A7F" w:rsidRPr="00BD1667" w14:paraId="1BC4D206" w14:textId="77777777" w:rsidTr="00E34A7F">
        <w:tc>
          <w:tcPr>
            <w:tcW w:w="0" w:type="auto"/>
          </w:tcPr>
          <w:p w14:paraId="7DEFFC0E" w14:textId="734387BE" w:rsidR="00E34A7F" w:rsidRPr="00BD1667" w:rsidRDefault="00E34A7F" w:rsidP="00072CA9">
            <w:pPr>
              <w:spacing w:after="0" w:line="240" w:lineRule="auto"/>
              <w:contextualSpacing/>
              <w:rPr>
                <w:rFonts w:ascii="Verdana" w:hAnsi="Verdana"/>
                <w:b/>
                <w:sz w:val="20"/>
                <w:szCs w:val="20"/>
              </w:rPr>
            </w:pPr>
            <w:r>
              <w:rPr>
                <w:rFonts w:ascii="Verdana" w:hAnsi="Verdana"/>
                <w:b/>
                <w:sz w:val="20"/>
                <w:szCs w:val="20"/>
              </w:rPr>
              <w:t>First Nations</w:t>
            </w:r>
            <w:r w:rsidR="00F32280">
              <w:rPr>
                <w:rFonts w:ascii="Verdana" w:hAnsi="Verdana"/>
                <w:b/>
                <w:sz w:val="20"/>
                <w:szCs w:val="20"/>
              </w:rPr>
              <w:t>/</w:t>
            </w:r>
            <w:r>
              <w:rPr>
                <w:rFonts w:ascii="Verdana" w:hAnsi="Verdana"/>
                <w:b/>
                <w:sz w:val="20"/>
                <w:szCs w:val="20"/>
              </w:rPr>
              <w:t xml:space="preserve"> Indigenous</w:t>
            </w:r>
            <w:r w:rsidR="00072CA9">
              <w:rPr>
                <w:rFonts w:ascii="Verdana" w:hAnsi="Verdana"/>
                <w:b/>
                <w:sz w:val="20"/>
                <w:szCs w:val="20"/>
              </w:rPr>
              <w:t xml:space="preserve"> Organization</w:t>
            </w:r>
            <w:r>
              <w:rPr>
                <w:rFonts w:ascii="Verdana" w:hAnsi="Verdana"/>
                <w:b/>
                <w:sz w:val="20"/>
                <w:szCs w:val="20"/>
              </w:rPr>
              <w:t xml:space="preserve"> </w:t>
            </w:r>
          </w:p>
        </w:tc>
        <w:tc>
          <w:tcPr>
            <w:tcW w:w="0" w:type="auto"/>
          </w:tcPr>
          <w:p w14:paraId="7AA599D2" w14:textId="77777777" w:rsidR="00E34A7F" w:rsidRPr="00BD1667" w:rsidRDefault="00E34A7F" w:rsidP="005F7A5A">
            <w:pPr>
              <w:spacing w:after="0" w:line="240" w:lineRule="auto"/>
              <w:contextualSpacing/>
              <w:rPr>
                <w:rFonts w:ascii="Verdana" w:hAnsi="Verdana"/>
                <w:sz w:val="20"/>
                <w:szCs w:val="20"/>
              </w:rPr>
            </w:pPr>
          </w:p>
        </w:tc>
        <w:tc>
          <w:tcPr>
            <w:tcW w:w="0" w:type="auto"/>
          </w:tcPr>
          <w:p w14:paraId="3E0B0D7E" w14:textId="77777777" w:rsidR="00E34A7F" w:rsidRPr="00BD1667" w:rsidRDefault="00E34A7F" w:rsidP="005F7A5A">
            <w:pPr>
              <w:spacing w:after="0" w:line="240" w:lineRule="auto"/>
              <w:contextualSpacing/>
              <w:rPr>
                <w:rFonts w:ascii="Verdana" w:hAnsi="Verdana"/>
                <w:sz w:val="20"/>
                <w:szCs w:val="20"/>
              </w:rPr>
            </w:pPr>
          </w:p>
        </w:tc>
        <w:tc>
          <w:tcPr>
            <w:tcW w:w="0" w:type="auto"/>
          </w:tcPr>
          <w:p w14:paraId="49116C85" w14:textId="77777777" w:rsidR="00E34A7F" w:rsidRPr="00BD1667" w:rsidRDefault="00E34A7F" w:rsidP="005F7A5A">
            <w:pPr>
              <w:spacing w:after="0" w:line="240" w:lineRule="auto"/>
              <w:contextualSpacing/>
              <w:rPr>
                <w:rFonts w:ascii="Verdana" w:hAnsi="Verdana"/>
                <w:sz w:val="20"/>
                <w:szCs w:val="20"/>
              </w:rPr>
            </w:pPr>
          </w:p>
        </w:tc>
        <w:tc>
          <w:tcPr>
            <w:tcW w:w="0" w:type="auto"/>
          </w:tcPr>
          <w:p w14:paraId="3C7D0AAD" w14:textId="77777777" w:rsidR="00E34A7F" w:rsidRPr="00BD1667" w:rsidRDefault="00E34A7F" w:rsidP="005F7A5A">
            <w:pPr>
              <w:spacing w:after="0" w:line="240" w:lineRule="auto"/>
              <w:contextualSpacing/>
              <w:rPr>
                <w:rFonts w:ascii="Verdana" w:hAnsi="Verdana"/>
                <w:sz w:val="20"/>
                <w:szCs w:val="20"/>
              </w:rPr>
            </w:pPr>
          </w:p>
        </w:tc>
        <w:tc>
          <w:tcPr>
            <w:tcW w:w="2459" w:type="dxa"/>
          </w:tcPr>
          <w:p w14:paraId="240F58F4" w14:textId="77777777" w:rsidR="00E34A7F" w:rsidRPr="00BD1667" w:rsidRDefault="00E34A7F" w:rsidP="005F7A5A">
            <w:pPr>
              <w:spacing w:after="0" w:line="240" w:lineRule="auto"/>
              <w:contextualSpacing/>
              <w:rPr>
                <w:rFonts w:ascii="Verdana" w:hAnsi="Verdana"/>
                <w:sz w:val="20"/>
                <w:szCs w:val="20"/>
              </w:rPr>
            </w:pPr>
          </w:p>
        </w:tc>
        <w:tc>
          <w:tcPr>
            <w:tcW w:w="1598" w:type="dxa"/>
          </w:tcPr>
          <w:p w14:paraId="7BD454C4" w14:textId="77777777" w:rsidR="00E34A7F" w:rsidRPr="00BD1667" w:rsidRDefault="00E34A7F" w:rsidP="005F7A5A">
            <w:pPr>
              <w:spacing w:after="0" w:line="240" w:lineRule="auto"/>
              <w:contextualSpacing/>
              <w:rPr>
                <w:rFonts w:ascii="Verdana" w:hAnsi="Verdana"/>
                <w:sz w:val="20"/>
                <w:szCs w:val="20"/>
              </w:rPr>
            </w:pPr>
          </w:p>
        </w:tc>
      </w:tr>
    </w:tbl>
    <w:p w14:paraId="68B9FC88" w14:textId="77777777" w:rsidR="00FA625E" w:rsidRDefault="00FA625E" w:rsidP="00A73777">
      <w:pPr>
        <w:spacing w:after="0" w:line="240" w:lineRule="auto"/>
        <w:contextualSpacing/>
        <w:rPr>
          <w:rFonts w:ascii="Verdana" w:hAnsi="Verdana"/>
          <w:sz w:val="20"/>
          <w:szCs w:val="20"/>
        </w:rPr>
      </w:pPr>
    </w:p>
    <w:p w14:paraId="4219CAC4" w14:textId="224963E3" w:rsidR="00CC3A26" w:rsidRDefault="00F93915" w:rsidP="00A73777">
      <w:pPr>
        <w:spacing w:after="0" w:line="240" w:lineRule="auto"/>
        <w:contextualSpacing/>
        <w:rPr>
          <w:rFonts w:ascii="Verdana" w:hAnsi="Verdana"/>
          <w:sz w:val="20"/>
          <w:szCs w:val="20"/>
        </w:rPr>
      </w:pPr>
      <w:r>
        <w:rPr>
          <w:rFonts w:ascii="Verdana" w:hAnsi="Verdana"/>
          <w:sz w:val="20"/>
          <w:szCs w:val="20"/>
        </w:rPr>
        <w:t>Please duplicate</w:t>
      </w:r>
      <w:r w:rsidR="00843614">
        <w:rPr>
          <w:rFonts w:ascii="Verdana" w:hAnsi="Verdana"/>
          <w:sz w:val="20"/>
          <w:szCs w:val="20"/>
        </w:rPr>
        <w:t xml:space="preserve"> rows</w:t>
      </w:r>
      <w:r>
        <w:rPr>
          <w:rFonts w:ascii="Verdana" w:hAnsi="Verdana"/>
          <w:sz w:val="20"/>
          <w:szCs w:val="20"/>
        </w:rPr>
        <w:t xml:space="preserve"> as necessary to accommodate additional members</w:t>
      </w:r>
    </w:p>
    <w:p w14:paraId="6619F133" w14:textId="77777777" w:rsidR="00323362" w:rsidRDefault="00323362" w:rsidP="00A73777">
      <w:pPr>
        <w:spacing w:after="0" w:line="240" w:lineRule="auto"/>
        <w:contextualSpacing/>
        <w:rPr>
          <w:rFonts w:ascii="Verdana" w:hAnsi="Verdana"/>
          <w:sz w:val="20"/>
          <w:szCs w:val="20"/>
        </w:rPr>
      </w:pPr>
    </w:p>
    <w:p w14:paraId="0C47115D" w14:textId="77777777" w:rsidR="00323362" w:rsidRPr="00A73777" w:rsidRDefault="00323362" w:rsidP="00A73777">
      <w:pPr>
        <w:spacing w:after="0" w:line="240" w:lineRule="auto"/>
        <w:contextualSpacing/>
        <w:rPr>
          <w:rFonts w:ascii="Verdana" w:hAnsi="Verdana"/>
          <w:sz w:val="20"/>
          <w:szCs w:val="20"/>
        </w:rPr>
      </w:pPr>
    </w:p>
    <w:tbl>
      <w:tblPr>
        <w:tblW w:w="10774" w:type="dxa"/>
        <w:tblInd w:w="-601" w:type="dxa"/>
        <w:tblBorders>
          <w:top w:val="single" w:sz="4" w:space="0" w:color="DDE0CE"/>
          <w:left w:val="single" w:sz="4" w:space="0" w:color="DDE0CE"/>
          <w:bottom w:val="single" w:sz="4" w:space="0" w:color="DDE0CE"/>
          <w:right w:val="single" w:sz="4" w:space="0" w:color="DDE0CE"/>
          <w:insideH w:val="single" w:sz="4" w:space="0" w:color="DDE0CE"/>
          <w:insideV w:val="single" w:sz="4" w:space="0" w:color="DDE0CE"/>
        </w:tblBorders>
        <w:tblLook w:val="00A0" w:firstRow="1" w:lastRow="0" w:firstColumn="1" w:lastColumn="0" w:noHBand="0" w:noVBand="0"/>
      </w:tblPr>
      <w:tblGrid>
        <w:gridCol w:w="2836"/>
        <w:gridCol w:w="3260"/>
        <w:gridCol w:w="1687"/>
        <w:gridCol w:w="2991"/>
      </w:tblGrid>
      <w:tr w:rsidR="00A73777" w:rsidRPr="00BD1667" w14:paraId="1F536B8C" w14:textId="77777777" w:rsidTr="00066370">
        <w:tc>
          <w:tcPr>
            <w:tcW w:w="2836" w:type="dxa"/>
            <w:shd w:val="clear" w:color="auto" w:fill="DDE0CE"/>
          </w:tcPr>
          <w:p w14:paraId="1D71DC7A" w14:textId="77777777" w:rsidR="00A73777" w:rsidRPr="00323362" w:rsidRDefault="00323362" w:rsidP="00066370">
            <w:pPr>
              <w:spacing w:after="0" w:line="240" w:lineRule="auto"/>
              <w:contextualSpacing/>
              <w:rPr>
                <w:rFonts w:ascii="Verdana" w:hAnsi="Verdana"/>
                <w:b/>
                <w:sz w:val="20"/>
                <w:szCs w:val="20"/>
              </w:rPr>
            </w:pPr>
            <w:r w:rsidRPr="00323362">
              <w:rPr>
                <w:rFonts w:ascii="Verdana" w:hAnsi="Verdana"/>
                <w:b/>
                <w:sz w:val="20"/>
                <w:szCs w:val="20"/>
              </w:rPr>
              <w:t>Other Key Contacts</w:t>
            </w:r>
          </w:p>
        </w:tc>
        <w:tc>
          <w:tcPr>
            <w:tcW w:w="3260" w:type="dxa"/>
            <w:shd w:val="clear" w:color="auto" w:fill="DDE0CE"/>
          </w:tcPr>
          <w:p w14:paraId="3423F6EF" w14:textId="77777777" w:rsidR="00A73777" w:rsidRPr="00BD1667" w:rsidRDefault="00A73777" w:rsidP="00066370">
            <w:pPr>
              <w:spacing w:after="0" w:line="240" w:lineRule="auto"/>
              <w:contextualSpacing/>
              <w:rPr>
                <w:rFonts w:ascii="Verdana" w:hAnsi="Verdana"/>
                <w:b/>
                <w:sz w:val="20"/>
                <w:szCs w:val="20"/>
              </w:rPr>
            </w:pPr>
            <w:r w:rsidRPr="00BD1667">
              <w:rPr>
                <w:rFonts w:ascii="Verdana" w:hAnsi="Verdana"/>
                <w:b/>
                <w:sz w:val="20"/>
                <w:szCs w:val="20"/>
              </w:rPr>
              <w:t>Name</w:t>
            </w:r>
          </w:p>
        </w:tc>
        <w:tc>
          <w:tcPr>
            <w:tcW w:w="1687" w:type="dxa"/>
            <w:shd w:val="clear" w:color="auto" w:fill="DDE0CE"/>
          </w:tcPr>
          <w:p w14:paraId="62C4F4A8" w14:textId="77777777" w:rsidR="00A73777" w:rsidRPr="00BD1667" w:rsidRDefault="00A73777" w:rsidP="00066370">
            <w:pPr>
              <w:spacing w:after="0" w:line="240" w:lineRule="auto"/>
              <w:contextualSpacing/>
              <w:rPr>
                <w:rFonts w:ascii="Verdana" w:hAnsi="Verdana"/>
                <w:b/>
                <w:sz w:val="20"/>
                <w:szCs w:val="20"/>
              </w:rPr>
            </w:pPr>
            <w:r w:rsidRPr="00BD1667">
              <w:rPr>
                <w:rFonts w:ascii="Verdana" w:hAnsi="Verdana"/>
                <w:b/>
                <w:sz w:val="20"/>
                <w:szCs w:val="20"/>
              </w:rPr>
              <w:t>Phone Number</w:t>
            </w:r>
          </w:p>
        </w:tc>
        <w:tc>
          <w:tcPr>
            <w:tcW w:w="2991" w:type="dxa"/>
            <w:shd w:val="clear" w:color="auto" w:fill="DDE0CE"/>
          </w:tcPr>
          <w:p w14:paraId="38EAB5F6" w14:textId="77777777" w:rsidR="00A73777" w:rsidRPr="00BD1667" w:rsidRDefault="00A73777" w:rsidP="00066370">
            <w:pPr>
              <w:spacing w:after="0" w:line="240" w:lineRule="auto"/>
              <w:contextualSpacing/>
              <w:rPr>
                <w:rFonts w:ascii="Verdana" w:hAnsi="Verdana"/>
                <w:b/>
                <w:sz w:val="20"/>
                <w:szCs w:val="20"/>
              </w:rPr>
            </w:pPr>
            <w:r w:rsidRPr="00BD1667">
              <w:rPr>
                <w:rFonts w:ascii="Verdana" w:hAnsi="Verdana"/>
                <w:b/>
                <w:sz w:val="20"/>
                <w:szCs w:val="20"/>
              </w:rPr>
              <w:t>Email Address</w:t>
            </w:r>
          </w:p>
        </w:tc>
      </w:tr>
      <w:tr w:rsidR="00A73777" w:rsidRPr="00BD1667" w14:paraId="076FDEC2" w14:textId="77777777" w:rsidTr="00066370">
        <w:tc>
          <w:tcPr>
            <w:tcW w:w="2836" w:type="dxa"/>
          </w:tcPr>
          <w:p w14:paraId="5E5190C8" w14:textId="21E1BAA4" w:rsidR="00A73777" w:rsidRPr="00BD1667" w:rsidRDefault="009A6B21" w:rsidP="00072CA9">
            <w:pPr>
              <w:spacing w:after="0" w:line="240" w:lineRule="auto"/>
              <w:contextualSpacing/>
              <w:rPr>
                <w:rFonts w:ascii="Verdana" w:hAnsi="Verdana"/>
                <w:b/>
                <w:sz w:val="20"/>
                <w:szCs w:val="20"/>
              </w:rPr>
            </w:pPr>
            <w:r>
              <w:rPr>
                <w:rFonts w:ascii="Verdana" w:hAnsi="Verdana"/>
                <w:b/>
                <w:sz w:val="20"/>
                <w:szCs w:val="20"/>
              </w:rPr>
              <w:t xml:space="preserve">Regional Health Authority Aboriginal/Indigenous Health Contact </w:t>
            </w:r>
          </w:p>
        </w:tc>
        <w:tc>
          <w:tcPr>
            <w:tcW w:w="3260" w:type="dxa"/>
          </w:tcPr>
          <w:p w14:paraId="7A2C27F6" w14:textId="77777777" w:rsidR="00A73777" w:rsidRPr="00BD1667" w:rsidRDefault="00A73777" w:rsidP="00066370">
            <w:pPr>
              <w:spacing w:after="0" w:line="240" w:lineRule="auto"/>
              <w:contextualSpacing/>
              <w:rPr>
                <w:rFonts w:ascii="Verdana" w:hAnsi="Verdana"/>
                <w:sz w:val="20"/>
                <w:szCs w:val="20"/>
              </w:rPr>
            </w:pPr>
          </w:p>
        </w:tc>
        <w:tc>
          <w:tcPr>
            <w:tcW w:w="1687" w:type="dxa"/>
          </w:tcPr>
          <w:p w14:paraId="0B060A5F" w14:textId="77777777" w:rsidR="00A73777" w:rsidRPr="00BD1667" w:rsidRDefault="00A73777" w:rsidP="00066370">
            <w:pPr>
              <w:spacing w:after="0" w:line="240" w:lineRule="auto"/>
              <w:contextualSpacing/>
              <w:rPr>
                <w:rFonts w:ascii="Verdana" w:hAnsi="Verdana"/>
                <w:sz w:val="20"/>
                <w:szCs w:val="20"/>
              </w:rPr>
            </w:pPr>
          </w:p>
        </w:tc>
        <w:tc>
          <w:tcPr>
            <w:tcW w:w="2991" w:type="dxa"/>
          </w:tcPr>
          <w:p w14:paraId="01C897B0" w14:textId="77777777" w:rsidR="00A73777" w:rsidRPr="00BD1667" w:rsidRDefault="00A73777" w:rsidP="00066370">
            <w:pPr>
              <w:spacing w:after="0" w:line="240" w:lineRule="auto"/>
              <w:contextualSpacing/>
              <w:rPr>
                <w:rFonts w:ascii="Verdana" w:hAnsi="Verdana"/>
                <w:sz w:val="20"/>
                <w:szCs w:val="20"/>
              </w:rPr>
            </w:pPr>
          </w:p>
        </w:tc>
      </w:tr>
      <w:tr w:rsidR="00A73777" w:rsidRPr="00BD1667" w14:paraId="48612235" w14:textId="77777777" w:rsidTr="00066370">
        <w:tc>
          <w:tcPr>
            <w:tcW w:w="2836" w:type="dxa"/>
          </w:tcPr>
          <w:p w14:paraId="69C16535" w14:textId="772ACF26" w:rsidR="00A73777" w:rsidRPr="00BD1667" w:rsidRDefault="009A6B21" w:rsidP="00072CA9">
            <w:pPr>
              <w:spacing w:after="0" w:line="240" w:lineRule="auto"/>
              <w:contextualSpacing/>
              <w:rPr>
                <w:rFonts w:ascii="Verdana" w:hAnsi="Verdana"/>
                <w:b/>
                <w:sz w:val="20"/>
                <w:szCs w:val="20"/>
              </w:rPr>
            </w:pPr>
            <w:r>
              <w:rPr>
                <w:rFonts w:ascii="Verdana" w:hAnsi="Verdana"/>
                <w:b/>
                <w:sz w:val="20"/>
                <w:szCs w:val="20"/>
              </w:rPr>
              <w:t>First Nations Health Authority Contact</w:t>
            </w:r>
          </w:p>
        </w:tc>
        <w:tc>
          <w:tcPr>
            <w:tcW w:w="3260" w:type="dxa"/>
          </w:tcPr>
          <w:p w14:paraId="3B54A3F2" w14:textId="77777777" w:rsidR="00A73777" w:rsidRPr="00BD1667" w:rsidRDefault="00A73777" w:rsidP="00066370">
            <w:pPr>
              <w:spacing w:after="0" w:line="240" w:lineRule="auto"/>
              <w:contextualSpacing/>
              <w:rPr>
                <w:rFonts w:ascii="Verdana" w:hAnsi="Verdana"/>
                <w:sz w:val="20"/>
                <w:szCs w:val="20"/>
              </w:rPr>
            </w:pPr>
          </w:p>
        </w:tc>
        <w:tc>
          <w:tcPr>
            <w:tcW w:w="1687" w:type="dxa"/>
          </w:tcPr>
          <w:p w14:paraId="39225594" w14:textId="77777777" w:rsidR="00A73777" w:rsidRPr="00BD1667" w:rsidRDefault="00A73777" w:rsidP="00066370">
            <w:pPr>
              <w:spacing w:after="0" w:line="240" w:lineRule="auto"/>
              <w:contextualSpacing/>
              <w:rPr>
                <w:rFonts w:ascii="Verdana" w:hAnsi="Verdana"/>
                <w:sz w:val="20"/>
                <w:szCs w:val="20"/>
              </w:rPr>
            </w:pPr>
          </w:p>
        </w:tc>
        <w:tc>
          <w:tcPr>
            <w:tcW w:w="2991" w:type="dxa"/>
          </w:tcPr>
          <w:p w14:paraId="7539E05C" w14:textId="77777777" w:rsidR="00A73777" w:rsidRPr="00BD1667" w:rsidRDefault="00A73777" w:rsidP="00066370">
            <w:pPr>
              <w:spacing w:after="0" w:line="240" w:lineRule="auto"/>
              <w:contextualSpacing/>
              <w:rPr>
                <w:rFonts w:ascii="Verdana" w:hAnsi="Verdana"/>
                <w:sz w:val="20"/>
                <w:szCs w:val="20"/>
              </w:rPr>
            </w:pPr>
          </w:p>
        </w:tc>
      </w:tr>
      <w:tr w:rsidR="009A6B21" w:rsidRPr="00BD1667" w14:paraId="2517FE44" w14:textId="77777777" w:rsidTr="00066370">
        <w:tc>
          <w:tcPr>
            <w:tcW w:w="2836" w:type="dxa"/>
          </w:tcPr>
          <w:p w14:paraId="516A1D99" w14:textId="5E43289E" w:rsidR="009A6B21" w:rsidRDefault="009A6B21" w:rsidP="00072CA9">
            <w:pPr>
              <w:spacing w:after="0" w:line="240" w:lineRule="auto"/>
              <w:contextualSpacing/>
              <w:rPr>
                <w:rFonts w:ascii="Verdana" w:hAnsi="Verdana"/>
                <w:b/>
                <w:sz w:val="20"/>
                <w:szCs w:val="20"/>
              </w:rPr>
            </w:pPr>
            <w:r>
              <w:rPr>
                <w:rFonts w:ascii="Verdana" w:hAnsi="Verdana"/>
                <w:b/>
                <w:sz w:val="20"/>
                <w:szCs w:val="20"/>
              </w:rPr>
              <w:lastRenderedPageBreak/>
              <w:t xml:space="preserve">Urban Indigenous Organization Contact </w:t>
            </w:r>
          </w:p>
        </w:tc>
        <w:tc>
          <w:tcPr>
            <w:tcW w:w="3260" w:type="dxa"/>
          </w:tcPr>
          <w:p w14:paraId="6EFE6852" w14:textId="77777777" w:rsidR="009A6B21" w:rsidRPr="00BD1667" w:rsidRDefault="009A6B21" w:rsidP="00066370">
            <w:pPr>
              <w:spacing w:after="0" w:line="240" w:lineRule="auto"/>
              <w:contextualSpacing/>
              <w:rPr>
                <w:rFonts w:ascii="Verdana" w:hAnsi="Verdana"/>
                <w:sz w:val="20"/>
                <w:szCs w:val="20"/>
              </w:rPr>
            </w:pPr>
          </w:p>
        </w:tc>
        <w:tc>
          <w:tcPr>
            <w:tcW w:w="1687" w:type="dxa"/>
          </w:tcPr>
          <w:p w14:paraId="30F507A7" w14:textId="77777777" w:rsidR="009A6B21" w:rsidRPr="00BD1667" w:rsidRDefault="009A6B21" w:rsidP="00066370">
            <w:pPr>
              <w:spacing w:after="0" w:line="240" w:lineRule="auto"/>
              <w:contextualSpacing/>
              <w:rPr>
                <w:rFonts w:ascii="Verdana" w:hAnsi="Verdana"/>
                <w:sz w:val="20"/>
                <w:szCs w:val="20"/>
              </w:rPr>
            </w:pPr>
          </w:p>
        </w:tc>
        <w:tc>
          <w:tcPr>
            <w:tcW w:w="2991" w:type="dxa"/>
          </w:tcPr>
          <w:p w14:paraId="433360DE" w14:textId="77777777" w:rsidR="009A6B21" w:rsidRPr="00BD1667" w:rsidRDefault="009A6B21" w:rsidP="00066370">
            <w:pPr>
              <w:spacing w:after="0" w:line="240" w:lineRule="auto"/>
              <w:contextualSpacing/>
              <w:rPr>
                <w:rFonts w:ascii="Verdana" w:hAnsi="Verdana"/>
                <w:sz w:val="20"/>
                <w:szCs w:val="20"/>
              </w:rPr>
            </w:pPr>
          </w:p>
        </w:tc>
      </w:tr>
      <w:tr w:rsidR="009A6B21" w:rsidRPr="00BD1667" w14:paraId="30399202" w14:textId="77777777" w:rsidTr="00066370">
        <w:tc>
          <w:tcPr>
            <w:tcW w:w="2836" w:type="dxa"/>
          </w:tcPr>
          <w:p w14:paraId="24823379" w14:textId="3582E9E4" w:rsidR="009A6B21" w:rsidRDefault="009A6B21" w:rsidP="00072CA9">
            <w:pPr>
              <w:spacing w:after="0" w:line="240" w:lineRule="auto"/>
              <w:contextualSpacing/>
              <w:rPr>
                <w:rFonts w:ascii="Verdana" w:hAnsi="Verdana"/>
                <w:b/>
                <w:sz w:val="20"/>
                <w:szCs w:val="20"/>
              </w:rPr>
            </w:pPr>
            <w:r>
              <w:rPr>
                <w:rFonts w:ascii="Verdana" w:hAnsi="Verdana"/>
                <w:b/>
                <w:sz w:val="20"/>
                <w:szCs w:val="20"/>
              </w:rPr>
              <w:t xml:space="preserve">Other First Nations/Indigenous Partner Contact </w:t>
            </w:r>
          </w:p>
        </w:tc>
        <w:tc>
          <w:tcPr>
            <w:tcW w:w="3260" w:type="dxa"/>
          </w:tcPr>
          <w:p w14:paraId="31FD6859" w14:textId="77777777" w:rsidR="009A6B21" w:rsidRPr="00BD1667" w:rsidRDefault="009A6B21" w:rsidP="00066370">
            <w:pPr>
              <w:spacing w:after="0" w:line="240" w:lineRule="auto"/>
              <w:contextualSpacing/>
              <w:rPr>
                <w:rFonts w:ascii="Verdana" w:hAnsi="Verdana"/>
                <w:sz w:val="20"/>
                <w:szCs w:val="20"/>
              </w:rPr>
            </w:pPr>
          </w:p>
        </w:tc>
        <w:tc>
          <w:tcPr>
            <w:tcW w:w="1687" w:type="dxa"/>
          </w:tcPr>
          <w:p w14:paraId="6198EB6E" w14:textId="77777777" w:rsidR="009A6B21" w:rsidRPr="00BD1667" w:rsidRDefault="009A6B21" w:rsidP="00066370">
            <w:pPr>
              <w:spacing w:after="0" w:line="240" w:lineRule="auto"/>
              <w:contextualSpacing/>
              <w:rPr>
                <w:rFonts w:ascii="Verdana" w:hAnsi="Verdana"/>
                <w:sz w:val="20"/>
                <w:szCs w:val="20"/>
              </w:rPr>
            </w:pPr>
          </w:p>
        </w:tc>
        <w:tc>
          <w:tcPr>
            <w:tcW w:w="2991" w:type="dxa"/>
          </w:tcPr>
          <w:p w14:paraId="428CD7A4" w14:textId="77777777" w:rsidR="009A6B21" w:rsidRPr="00BD1667" w:rsidRDefault="009A6B21" w:rsidP="00066370">
            <w:pPr>
              <w:spacing w:after="0" w:line="240" w:lineRule="auto"/>
              <w:contextualSpacing/>
              <w:rPr>
                <w:rFonts w:ascii="Verdana" w:hAnsi="Verdana"/>
                <w:sz w:val="20"/>
                <w:szCs w:val="20"/>
              </w:rPr>
            </w:pPr>
          </w:p>
        </w:tc>
      </w:tr>
    </w:tbl>
    <w:p w14:paraId="543997A5" w14:textId="078073B8" w:rsidR="005876E3" w:rsidRDefault="005876E3" w:rsidP="00434375">
      <w:pPr>
        <w:spacing w:after="0" w:line="240" w:lineRule="auto"/>
        <w:contextualSpacing/>
        <w:rPr>
          <w:rFonts w:ascii="Verdana" w:hAnsi="Verdana"/>
          <w:b/>
          <w:sz w:val="20"/>
          <w:szCs w:val="20"/>
          <w:u w:val="single"/>
        </w:rPr>
      </w:pPr>
    </w:p>
    <w:p w14:paraId="407B6A49" w14:textId="77777777" w:rsidR="00395CE9" w:rsidRPr="009A6B21" w:rsidRDefault="009A6B21" w:rsidP="009A6B21">
      <w:pPr>
        <w:spacing w:after="0" w:line="240" w:lineRule="auto"/>
        <w:contextualSpacing/>
        <w:jc w:val="center"/>
        <w:rPr>
          <w:rFonts w:ascii="Verdana" w:hAnsi="Verdana"/>
          <w:b/>
          <w:sz w:val="20"/>
          <w:szCs w:val="20"/>
          <w:u w:val="single"/>
        </w:rPr>
      </w:pPr>
      <w:r w:rsidRPr="00BD1667">
        <w:rPr>
          <w:rFonts w:ascii="Verdana" w:hAnsi="Verdana"/>
          <w:b/>
          <w:sz w:val="20"/>
          <w:szCs w:val="20"/>
          <w:u w:val="single"/>
        </w:rPr>
        <w:t>Patients and Families</w:t>
      </w:r>
    </w:p>
    <w:p w14:paraId="59A94816" w14:textId="77777777" w:rsidR="009A6B21" w:rsidRPr="00BD1667" w:rsidRDefault="009A6B21" w:rsidP="00BF391C">
      <w:pPr>
        <w:spacing w:after="0" w:line="240" w:lineRule="auto"/>
        <w:contextualSpacing/>
        <w:rPr>
          <w:rFonts w:ascii="Verdana" w:hAnsi="Verdana"/>
          <w:sz w:val="20"/>
          <w:szCs w:val="20"/>
        </w:rPr>
      </w:pPr>
    </w:p>
    <w:p w14:paraId="4E3F5E77" w14:textId="7960FB81" w:rsidR="00395CE9" w:rsidRPr="00BD1667" w:rsidRDefault="00395CE9" w:rsidP="00BF391C">
      <w:pPr>
        <w:spacing w:after="0" w:line="240" w:lineRule="auto"/>
        <w:contextualSpacing/>
        <w:rPr>
          <w:rFonts w:ascii="Verdana" w:hAnsi="Verdana"/>
          <w:b/>
          <w:sz w:val="20"/>
          <w:szCs w:val="20"/>
        </w:rPr>
      </w:pPr>
      <w:r w:rsidRPr="00BD1667">
        <w:rPr>
          <w:rFonts w:ascii="Verdana" w:hAnsi="Verdana"/>
          <w:b/>
          <w:sz w:val="20"/>
          <w:szCs w:val="20"/>
        </w:rPr>
        <w:t>Organization</w:t>
      </w:r>
      <w:r w:rsidR="00F32280">
        <w:rPr>
          <w:rFonts w:ascii="Verdana" w:hAnsi="Verdana"/>
          <w:b/>
          <w:sz w:val="20"/>
          <w:szCs w:val="20"/>
        </w:rPr>
        <w:t>(s)</w:t>
      </w:r>
      <w:r w:rsidRPr="00BD1667">
        <w:rPr>
          <w:rFonts w:ascii="Verdana" w:hAnsi="Verdana"/>
          <w:b/>
          <w:sz w:val="20"/>
          <w:szCs w:val="20"/>
        </w:rPr>
        <w:t xml:space="preserve"> </w:t>
      </w:r>
      <w:r w:rsidR="00F32280">
        <w:rPr>
          <w:rFonts w:ascii="Verdana" w:hAnsi="Verdana"/>
          <w:b/>
          <w:sz w:val="20"/>
          <w:szCs w:val="20"/>
        </w:rPr>
        <w:t>i</w:t>
      </w:r>
      <w:r w:rsidR="00F32280" w:rsidRPr="00BD1667">
        <w:rPr>
          <w:rFonts w:ascii="Verdana" w:hAnsi="Verdana"/>
          <w:b/>
          <w:sz w:val="20"/>
          <w:szCs w:val="20"/>
        </w:rPr>
        <w:t xml:space="preserve">dentified </w:t>
      </w:r>
      <w:r w:rsidRPr="00BD1667">
        <w:rPr>
          <w:rFonts w:ascii="Verdana" w:hAnsi="Verdana"/>
          <w:b/>
          <w:sz w:val="20"/>
          <w:szCs w:val="20"/>
        </w:rPr>
        <w:t xml:space="preserve">to </w:t>
      </w:r>
      <w:r w:rsidR="00F32280">
        <w:rPr>
          <w:rFonts w:ascii="Verdana" w:hAnsi="Verdana"/>
          <w:b/>
          <w:sz w:val="20"/>
          <w:szCs w:val="20"/>
        </w:rPr>
        <w:t>e</w:t>
      </w:r>
      <w:r w:rsidR="00F32280" w:rsidRPr="00BD1667">
        <w:rPr>
          <w:rFonts w:ascii="Verdana" w:hAnsi="Verdana"/>
          <w:b/>
          <w:sz w:val="20"/>
          <w:szCs w:val="20"/>
        </w:rPr>
        <w:t xml:space="preserve">ngage </w:t>
      </w:r>
      <w:r w:rsidR="00F32280">
        <w:rPr>
          <w:rFonts w:ascii="Verdana" w:hAnsi="Verdana"/>
          <w:b/>
          <w:sz w:val="20"/>
          <w:szCs w:val="20"/>
        </w:rPr>
        <w:t>p</w:t>
      </w:r>
      <w:r w:rsidR="00F32280" w:rsidRPr="00BD1667">
        <w:rPr>
          <w:rFonts w:ascii="Verdana" w:hAnsi="Verdana"/>
          <w:b/>
          <w:sz w:val="20"/>
          <w:szCs w:val="20"/>
        </w:rPr>
        <w:t xml:space="preserve">atient </w:t>
      </w:r>
      <w:r w:rsidR="00F32280">
        <w:rPr>
          <w:rFonts w:ascii="Verdana" w:hAnsi="Verdana"/>
          <w:b/>
          <w:sz w:val="20"/>
          <w:szCs w:val="20"/>
        </w:rPr>
        <w:t>p</w:t>
      </w:r>
      <w:r w:rsidR="00F32280" w:rsidRPr="00BD1667">
        <w:rPr>
          <w:rFonts w:ascii="Verdana" w:hAnsi="Verdana"/>
          <w:b/>
          <w:sz w:val="20"/>
          <w:szCs w:val="20"/>
        </w:rPr>
        <w:t>articipa</w:t>
      </w:r>
      <w:r w:rsidR="00F32280">
        <w:rPr>
          <w:rFonts w:ascii="Verdana" w:hAnsi="Verdana"/>
          <w:b/>
          <w:sz w:val="20"/>
          <w:szCs w:val="20"/>
        </w:rPr>
        <w:t>nts</w:t>
      </w:r>
      <w:r w:rsidRPr="00BD1667">
        <w:rPr>
          <w:rFonts w:ascii="Verdana" w:hAnsi="Verdana"/>
          <w:b/>
          <w:sz w:val="20"/>
          <w:szCs w:val="20"/>
        </w:rPr>
        <w:t>:</w:t>
      </w:r>
    </w:p>
    <w:p w14:paraId="7017D956" w14:textId="77777777" w:rsidR="00395CE9" w:rsidRPr="00BD1667" w:rsidRDefault="00395CE9" w:rsidP="00BF391C">
      <w:pPr>
        <w:spacing w:after="0" w:line="240" w:lineRule="auto"/>
        <w:contextualSpacing/>
        <w:rPr>
          <w:rFonts w:ascii="Verdana" w:hAnsi="Verdana"/>
          <w:sz w:val="20"/>
          <w:szCs w:val="20"/>
        </w:rPr>
      </w:pPr>
    </w:p>
    <w:p w14:paraId="5DF9BDD6" w14:textId="77777777" w:rsidR="00563AD3" w:rsidRDefault="00563AD3" w:rsidP="00563AD3">
      <w:pPr>
        <w:spacing w:after="0" w:line="240" w:lineRule="auto"/>
        <w:contextualSpacing/>
        <w:rPr>
          <w:rFonts w:ascii="Verdana" w:hAnsi="Verdana"/>
          <w:b/>
          <w:sz w:val="20"/>
          <w:szCs w:val="20"/>
        </w:rPr>
      </w:pPr>
    </w:p>
    <w:p w14:paraId="50F4B5D9" w14:textId="77777777" w:rsidR="00563AD3" w:rsidRDefault="00563AD3" w:rsidP="00563AD3">
      <w:pPr>
        <w:spacing w:after="0" w:line="240" w:lineRule="auto"/>
        <w:contextualSpacing/>
        <w:rPr>
          <w:rFonts w:ascii="Verdana" w:hAnsi="Verdana"/>
          <w:b/>
          <w:sz w:val="20"/>
          <w:szCs w:val="20"/>
        </w:rPr>
      </w:pPr>
    </w:p>
    <w:p w14:paraId="56F13061" w14:textId="189D809F" w:rsidR="004756D5" w:rsidRPr="00563AD3" w:rsidRDefault="00563AD3" w:rsidP="00563AD3">
      <w:pPr>
        <w:spacing w:after="0" w:line="240" w:lineRule="auto"/>
        <w:contextualSpacing/>
        <w:rPr>
          <w:rFonts w:ascii="Verdana" w:hAnsi="Verdana"/>
          <w:b/>
          <w:sz w:val="20"/>
          <w:szCs w:val="20"/>
        </w:rPr>
      </w:pPr>
      <w:r w:rsidRPr="00563AD3">
        <w:rPr>
          <w:rFonts w:ascii="Verdana" w:hAnsi="Verdana"/>
          <w:b/>
          <w:sz w:val="20"/>
          <w:szCs w:val="20"/>
        </w:rPr>
        <w:t xml:space="preserve">Describe plan to engage patients and families: </w:t>
      </w:r>
    </w:p>
    <w:p w14:paraId="7DD9DE50" w14:textId="179811A3" w:rsidR="004756D5" w:rsidRDefault="004756D5" w:rsidP="00BF391C">
      <w:pPr>
        <w:spacing w:after="0" w:line="240" w:lineRule="auto"/>
        <w:contextualSpacing/>
        <w:jc w:val="center"/>
        <w:rPr>
          <w:rFonts w:ascii="Verdana" w:hAnsi="Verdana"/>
          <w:b/>
          <w:sz w:val="20"/>
          <w:szCs w:val="20"/>
          <w:u w:val="single"/>
        </w:rPr>
      </w:pPr>
    </w:p>
    <w:p w14:paraId="3FE94DC4" w14:textId="77777777" w:rsidR="00434375" w:rsidRDefault="00434375" w:rsidP="00BF391C">
      <w:pPr>
        <w:spacing w:after="0" w:line="240" w:lineRule="auto"/>
        <w:contextualSpacing/>
        <w:jc w:val="center"/>
        <w:rPr>
          <w:rFonts w:ascii="Verdana" w:hAnsi="Verdana"/>
          <w:b/>
          <w:sz w:val="20"/>
          <w:szCs w:val="20"/>
          <w:u w:val="single"/>
        </w:rPr>
      </w:pPr>
    </w:p>
    <w:p w14:paraId="2A32A48A" w14:textId="77777777" w:rsidR="004756D5" w:rsidRDefault="004756D5" w:rsidP="00BF391C">
      <w:pPr>
        <w:spacing w:after="0" w:line="240" w:lineRule="auto"/>
        <w:contextualSpacing/>
        <w:jc w:val="center"/>
        <w:rPr>
          <w:rFonts w:ascii="Verdana" w:hAnsi="Verdana"/>
          <w:b/>
          <w:sz w:val="20"/>
          <w:szCs w:val="20"/>
          <w:u w:val="single"/>
        </w:rPr>
      </w:pPr>
    </w:p>
    <w:p w14:paraId="73DF172C" w14:textId="6D5C17DE" w:rsidR="00395CE9" w:rsidRDefault="00395CE9" w:rsidP="00BF391C">
      <w:pPr>
        <w:spacing w:after="0" w:line="240" w:lineRule="auto"/>
        <w:contextualSpacing/>
        <w:jc w:val="center"/>
        <w:rPr>
          <w:rFonts w:ascii="Verdana" w:hAnsi="Verdana"/>
          <w:b/>
          <w:sz w:val="20"/>
          <w:szCs w:val="20"/>
          <w:u w:val="single"/>
        </w:rPr>
      </w:pPr>
      <w:r w:rsidRPr="00BD1667">
        <w:rPr>
          <w:rFonts w:ascii="Verdana" w:hAnsi="Verdana"/>
          <w:b/>
          <w:sz w:val="20"/>
          <w:szCs w:val="20"/>
          <w:u w:val="single"/>
        </w:rPr>
        <w:t xml:space="preserve">Other </w:t>
      </w:r>
      <w:r w:rsidR="00295514">
        <w:rPr>
          <w:rFonts w:ascii="Verdana" w:hAnsi="Verdana"/>
          <w:b/>
          <w:sz w:val="20"/>
          <w:szCs w:val="20"/>
          <w:u w:val="single"/>
        </w:rPr>
        <w:t>Members</w:t>
      </w:r>
      <w:r w:rsidRPr="00BD1667">
        <w:rPr>
          <w:rFonts w:ascii="Verdana" w:hAnsi="Verdana"/>
          <w:b/>
          <w:sz w:val="20"/>
          <w:szCs w:val="20"/>
          <w:u w:val="single"/>
        </w:rPr>
        <w:t>*</w:t>
      </w:r>
    </w:p>
    <w:p w14:paraId="5088F968" w14:textId="77777777" w:rsidR="00CE4869" w:rsidRPr="00CE4869" w:rsidRDefault="00CE4869" w:rsidP="00BF391C">
      <w:pPr>
        <w:spacing w:after="0" w:line="240" w:lineRule="auto"/>
        <w:contextualSpacing/>
        <w:jc w:val="center"/>
        <w:rPr>
          <w:rFonts w:ascii="Verdana" w:hAnsi="Verdana"/>
          <w:sz w:val="20"/>
          <w:szCs w:val="20"/>
        </w:rPr>
      </w:pPr>
      <w:r w:rsidRPr="00CE4869">
        <w:rPr>
          <w:rFonts w:ascii="Verdana" w:hAnsi="Verdana"/>
          <w:sz w:val="20"/>
          <w:szCs w:val="20"/>
        </w:rPr>
        <w:t>Please duplicate as necessary</w:t>
      </w:r>
      <w:r>
        <w:rPr>
          <w:rFonts w:ascii="Verdana" w:hAnsi="Verdana"/>
          <w:sz w:val="20"/>
          <w:szCs w:val="20"/>
        </w:rPr>
        <w:t xml:space="preserve"> to accommodate additional members</w:t>
      </w:r>
    </w:p>
    <w:p w14:paraId="31D4DF87" w14:textId="77777777" w:rsidR="000612A5" w:rsidRDefault="000612A5" w:rsidP="00BF391C">
      <w:pPr>
        <w:spacing w:after="0" w:line="240" w:lineRule="auto"/>
        <w:contextualSpacing/>
        <w:rPr>
          <w:rFonts w:ascii="Verdana" w:hAnsi="Verdana"/>
          <w:sz w:val="20"/>
          <w:szCs w:val="20"/>
        </w:rPr>
      </w:pPr>
    </w:p>
    <w:p w14:paraId="4E90023A" w14:textId="77777777" w:rsidR="00395CE9" w:rsidRPr="00BD1667" w:rsidRDefault="00295514" w:rsidP="00BF391C">
      <w:pPr>
        <w:spacing w:after="0" w:line="240" w:lineRule="auto"/>
        <w:contextualSpacing/>
        <w:rPr>
          <w:rFonts w:ascii="Verdana" w:hAnsi="Verdana"/>
          <w:sz w:val="20"/>
          <w:szCs w:val="20"/>
        </w:rPr>
      </w:pPr>
      <w:r>
        <w:rPr>
          <w:rFonts w:ascii="Verdana" w:hAnsi="Verdana"/>
          <w:sz w:val="20"/>
          <w:szCs w:val="20"/>
        </w:rPr>
        <w:t>Member</w:t>
      </w:r>
      <w:r w:rsidRPr="00BD1667">
        <w:rPr>
          <w:rFonts w:ascii="Verdana" w:hAnsi="Verdana"/>
          <w:sz w:val="20"/>
          <w:szCs w:val="20"/>
        </w:rPr>
        <w:t xml:space="preserve"> </w:t>
      </w:r>
      <w:r w:rsidR="00395CE9" w:rsidRPr="00BD1667">
        <w:rPr>
          <w:rFonts w:ascii="Verdana" w:hAnsi="Verdana"/>
          <w:sz w:val="20"/>
          <w:szCs w:val="20"/>
        </w:rPr>
        <w:t>organization:</w:t>
      </w:r>
    </w:p>
    <w:tbl>
      <w:tblPr>
        <w:tblW w:w="10774" w:type="dxa"/>
        <w:tblInd w:w="-601" w:type="dxa"/>
        <w:tblBorders>
          <w:top w:val="single" w:sz="4" w:space="0" w:color="DDE0CE"/>
          <w:left w:val="single" w:sz="4" w:space="0" w:color="DDE0CE"/>
          <w:bottom w:val="single" w:sz="4" w:space="0" w:color="DDE0CE"/>
          <w:right w:val="single" w:sz="4" w:space="0" w:color="DDE0CE"/>
          <w:insideH w:val="single" w:sz="4" w:space="0" w:color="DDE0CE"/>
          <w:insideV w:val="single" w:sz="4" w:space="0" w:color="DDE0CE"/>
        </w:tblBorders>
        <w:tblLook w:val="00A0" w:firstRow="1" w:lastRow="0" w:firstColumn="1" w:lastColumn="0" w:noHBand="0" w:noVBand="0"/>
      </w:tblPr>
      <w:tblGrid>
        <w:gridCol w:w="2836"/>
        <w:gridCol w:w="3260"/>
        <w:gridCol w:w="1687"/>
        <w:gridCol w:w="2991"/>
      </w:tblGrid>
      <w:tr w:rsidR="00395CE9" w:rsidRPr="00BD1667" w14:paraId="4C76816B" w14:textId="77777777" w:rsidTr="006954C8">
        <w:tc>
          <w:tcPr>
            <w:tcW w:w="2836" w:type="dxa"/>
            <w:shd w:val="clear" w:color="auto" w:fill="DDE0CE"/>
          </w:tcPr>
          <w:p w14:paraId="05B25027" w14:textId="77777777" w:rsidR="00395CE9" w:rsidRPr="00BD1667" w:rsidRDefault="00395CE9" w:rsidP="00AF2B97">
            <w:pPr>
              <w:spacing w:after="0" w:line="240" w:lineRule="auto"/>
              <w:contextualSpacing/>
              <w:rPr>
                <w:rFonts w:ascii="Verdana" w:hAnsi="Verdana"/>
                <w:sz w:val="20"/>
                <w:szCs w:val="20"/>
              </w:rPr>
            </w:pPr>
          </w:p>
        </w:tc>
        <w:tc>
          <w:tcPr>
            <w:tcW w:w="3260" w:type="dxa"/>
            <w:shd w:val="clear" w:color="auto" w:fill="DDE0CE"/>
          </w:tcPr>
          <w:p w14:paraId="24B99CEB" w14:textId="77777777" w:rsidR="00395CE9" w:rsidRPr="00BD1667" w:rsidRDefault="00395CE9" w:rsidP="00AF2B97">
            <w:pPr>
              <w:spacing w:after="0" w:line="240" w:lineRule="auto"/>
              <w:contextualSpacing/>
              <w:rPr>
                <w:rFonts w:ascii="Verdana" w:hAnsi="Verdana"/>
                <w:b/>
                <w:sz w:val="20"/>
                <w:szCs w:val="20"/>
              </w:rPr>
            </w:pPr>
            <w:r w:rsidRPr="00BD1667">
              <w:rPr>
                <w:rFonts w:ascii="Verdana" w:hAnsi="Verdana"/>
                <w:b/>
                <w:sz w:val="20"/>
                <w:szCs w:val="20"/>
              </w:rPr>
              <w:t>Name</w:t>
            </w:r>
          </w:p>
        </w:tc>
        <w:tc>
          <w:tcPr>
            <w:tcW w:w="1687" w:type="dxa"/>
            <w:shd w:val="clear" w:color="auto" w:fill="DDE0CE"/>
          </w:tcPr>
          <w:p w14:paraId="7FC5B869" w14:textId="77777777" w:rsidR="00395CE9" w:rsidRPr="00BD1667" w:rsidRDefault="00395CE9" w:rsidP="00AF2B97">
            <w:pPr>
              <w:spacing w:after="0" w:line="240" w:lineRule="auto"/>
              <w:contextualSpacing/>
              <w:rPr>
                <w:rFonts w:ascii="Verdana" w:hAnsi="Verdana"/>
                <w:b/>
                <w:sz w:val="20"/>
                <w:szCs w:val="20"/>
              </w:rPr>
            </w:pPr>
            <w:r w:rsidRPr="00BD1667">
              <w:rPr>
                <w:rFonts w:ascii="Verdana" w:hAnsi="Verdana"/>
                <w:b/>
                <w:sz w:val="20"/>
                <w:szCs w:val="20"/>
              </w:rPr>
              <w:t>Phone Number</w:t>
            </w:r>
          </w:p>
        </w:tc>
        <w:tc>
          <w:tcPr>
            <w:tcW w:w="2991" w:type="dxa"/>
            <w:shd w:val="clear" w:color="auto" w:fill="DDE0CE"/>
          </w:tcPr>
          <w:p w14:paraId="5F409A90" w14:textId="77777777" w:rsidR="00395CE9" w:rsidRPr="00BD1667" w:rsidRDefault="00395CE9" w:rsidP="00AF2B97">
            <w:pPr>
              <w:spacing w:after="0" w:line="240" w:lineRule="auto"/>
              <w:contextualSpacing/>
              <w:rPr>
                <w:rFonts w:ascii="Verdana" w:hAnsi="Verdana"/>
                <w:b/>
                <w:sz w:val="20"/>
                <w:szCs w:val="20"/>
              </w:rPr>
            </w:pPr>
            <w:r w:rsidRPr="00BD1667">
              <w:rPr>
                <w:rFonts w:ascii="Verdana" w:hAnsi="Verdana"/>
                <w:b/>
                <w:sz w:val="20"/>
                <w:szCs w:val="20"/>
              </w:rPr>
              <w:t>Email Address</w:t>
            </w:r>
          </w:p>
        </w:tc>
      </w:tr>
      <w:tr w:rsidR="00395CE9" w:rsidRPr="00BD1667" w14:paraId="56B41176" w14:textId="77777777" w:rsidTr="006954C8">
        <w:tc>
          <w:tcPr>
            <w:tcW w:w="2836" w:type="dxa"/>
          </w:tcPr>
          <w:p w14:paraId="794FD06A" w14:textId="77777777" w:rsidR="00395CE9" w:rsidRPr="00BD1667" w:rsidRDefault="00395CE9" w:rsidP="00AF2B97">
            <w:pPr>
              <w:spacing w:after="0" w:line="240" w:lineRule="auto"/>
              <w:contextualSpacing/>
              <w:rPr>
                <w:rFonts w:ascii="Verdana" w:hAnsi="Verdana"/>
                <w:b/>
                <w:sz w:val="20"/>
                <w:szCs w:val="20"/>
              </w:rPr>
            </w:pPr>
            <w:r w:rsidRPr="00BD1667">
              <w:rPr>
                <w:rFonts w:ascii="Verdana" w:hAnsi="Verdana"/>
                <w:b/>
                <w:sz w:val="20"/>
                <w:szCs w:val="20"/>
              </w:rPr>
              <w:t>Organization Director</w:t>
            </w:r>
          </w:p>
        </w:tc>
        <w:tc>
          <w:tcPr>
            <w:tcW w:w="3260" w:type="dxa"/>
          </w:tcPr>
          <w:p w14:paraId="05FB7DF4" w14:textId="77777777" w:rsidR="00395CE9" w:rsidRPr="00BD1667" w:rsidRDefault="00395CE9" w:rsidP="00AF2B97">
            <w:pPr>
              <w:spacing w:after="0" w:line="240" w:lineRule="auto"/>
              <w:contextualSpacing/>
              <w:rPr>
                <w:rFonts w:ascii="Verdana" w:hAnsi="Verdana"/>
                <w:sz w:val="20"/>
                <w:szCs w:val="20"/>
              </w:rPr>
            </w:pPr>
          </w:p>
        </w:tc>
        <w:tc>
          <w:tcPr>
            <w:tcW w:w="1687" w:type="dxa"/>
          </w:tcPr>
          <w:p w14:paraId="1C1BAE78" w14:textId="77777777" w:rsidR="00395CE9" w:rsidRPr="00BD1667" w:rsidRDefault="00395CE9" w:rsidP="00AF2B97">
            <w:pPr>
              <w:spacing w:after="0" w:line="240" w:lineRule="auto"/>
              <w:contextualSpacing/>
              <w:rPr>
                <w:rFonts w:ascii="Verdana" w:hAnsi="Verdana"/>
                <w:sz w:val="20"/>
                <w:szCs w:val="20"/>
              </w:rPr>
            </w:pPr>
          </w:p>
        </w:tc>
        <w:tc>
          <w:tcPr>
            <w:tcW w:w="2991" w:type="dxa"/>
          </w:tcPr>
          <w:p w14:paraId="6D00E73D" w14:textId="77777777" w:rsidR="00395CE9" w:rsidRPr="00BD1667" w:rsidRDefault="00395CE9" w:rsidP="00AF2B97">
            <w:pPr>
              <w:spacing w:after="0" w:line="240" w:lineRule="auto"/>
              <w:contextualSpacing/>
              <w:rPr>
                <w:rFonts w:ascii="Verdana" w:hAnsi="Verdana"/>
                <w:sz w:val="20"/>
                <w:szCs w:val="20"/>
              </w:rPr>
            </w:pPr>
          </w:p>
        </w:tc>
      </w:tr>
      <w:tr w:rsidR="00395CE9" w:rsidRPr="00BD1667" w14:paraId="5D5CA2DA" w14:textId="77777777" w:rsidTr="006954C8">
        <w:tc>
          <w:tcPr>
            <w:tcW w:w="2836" w:type="dxa"/>
          </w:tcPr>
          <w:p w14:paraId="550EB0E9" w14:textId="77777777" w:rsidR="00395CE9" w:rsidRPr="00BD1667" w:rsidRDefault="00395CE9" w:rsidP="00AF2B97">
            <w:pPr>
              <w:spacing w:after="0" w:line="240" w:lineRule="auto"/>
              <w:contextualSpacing/>
              <w:rPr>
                <w:rFonts w:ascii="Verdana" w:hAnsi="Verdana"/>
                <w:b/>
                <w:sz w:val="20"/>
                <w:szCs w:val="20"/>
              </w:rPr>
            </w:pPr>
            <w:r w:rsidRPr="00BD1667">
              <w:rPr>
                <w:rFonts w:ascii="Verdana" w:hAnsi="Verdana"/>
                <w:b/>
                <w:sz w:val="20"/>
                <w:szCs w:val="20"/>
              </w:rPr>
              <w:t>PCN Lead</w:t>
            </w:r>
          </w:p>
        </w:tc>
        <w:tc>
          <w:tcPr>
            <w:tcW w:w="3260" w:type="dxa"/>
          </w:tcPr>
          <w:p w14:paraId="2FA5BAB4" w14:textId="77777777" w:rsidR="00395CE9" w:rsidRPr="00BD1667" w:rsidRDefault="00395CE9" w:rsidP="00AF2B97">
            <w:pPr>
              <w:spacing w:after="0" w:line="240" w:lineRule="auto"/>
              <w:contextualSpacing/>
              <w:rPr>
                <w:rFonts w:ascii="Verdana" w:hAnsi="Verdana"/>
                <w:sz w:val="20"/>
                <w:szCs w:val="20"/>
              </w:rPr>
            </w:pPr>
          </w:p>
        </w:tc>
        <w:tc>
          <w:tcPr>
            <w:tcW w:w="1687" w:type="dxa"/>
          </w:tcPr>
          <w:p w14:paraId="03F85FFD" w14:textId="77777777" w:rsidR="00395CE9" w:rsidRPr="00BD1667" w:rsidRDefault="00395CE9" w:rsidP="00AF2B97">
            <w:pPr>
              <w:spacing w:after="0" w:line="240" w:lineRule="auto"/>
              <w:contextualSpacing/>
              <w:rPr>
                <w:rFonts w:ascii="Verdana" w:hAnsi="Verdana"/>
                <w:sz w:val="20"/>
                <w:szCs w:val="20"/>
              </w:rPr>
            </w:pPr>
          </w:p>
        </w:tc>
        <w:tc>
          <w:tcPr>
            <w:tcW w:w="2991" w:type="dxa"/>
          </w:tcPr>
          <w:p w14:paraId="6A872328" w14:textId="77777777" w:rsidR="00395CE9" w:rsidRPr="00BD1667" w:rsidRDefault="00395CE9" w:rsidP="00AF2B97">
            <w:pPr>
              <w:spacing w:after="0" w:line="240" w:lineRule="auto"/>
              <w:contextualSpacing/>
              <w:rPr>
                <w:rFonts w:ascii="Verdana" w:hAnsi="Verdana"/>
                <w:sz w:val="20"/>
                <w:szCs w:val="20"/>
              </w:rPr>
            </w:pPr>
          </w:p>
        </w:tc>
      </w:tr>
    </w:tbl>
    <w:p w14:paraId="45E05F8F" w14:textId="77777777" w:rsidR="00295514" w:rsidRDefault="00295514" w:rsidP="00BF391C">
      <w:pPr>
        <w:spacing w:after="0" w:line="240" w:lineRule="auto"/>
        <w:contextualSpacing/>
        <w:rPr>
          <w:rFonts w:ascii="Verdana" w:hAnsi="Verdana"/>
          <w:sz w:val="20"/>
          <w:szCs w:val="20"/>
        </w:rPr>
      </w:pPr>
    </w:p>
    <w:p w14:paraId="4BBECD09" w14:textId="77777777" w:rsidR="00295514" w:rsidRDefault="00295514" w:rsidP="00BF391C">
      <w:pPr>
        <w:spacing w:after="0" w:line="240" w:lineRule="auto"/>
        <w:contextualSpacing/>
        <w:rPr>
          <w:rFonts w:ascii="Verdana" w:hAnsi="Verdana"/>
          <w:sz w:val="20"/>
          <w:szCs w:val="20"/>
        </w:rPr>
      </w:pPr>
    </w:p>
    <w:p w14:paraId="71CCB52C" w14:textId="77777777" w:rsidR="00295514" w:rsidRDefault="00295514" w:rsidP="00BF391C">
      <w:pPr>
        <w:spacing w:after="0" w:line="240" w:lineRule="auto"/>
        <w:contextualSpacing/>
        <w:rPr>
          <w:rFonts w:ascii="Verdana" w:hAnsi="Verdana"/>
          <w:sz w:val="20"/>
          <w:szCs w:val="20"/>
        </w:rPr>
      </w:pPr>
      <w:r>
        <w:rPr>
          <w:rFonts w:ascii="Verdana" w:hAnsi="Verdana"/>
          <w:sz w:val="20"/>
          <w:szCs w:val="20"/>
        </w:rPr>
        <w:t xml:space="preserve">Member organization: </w:t>
      </w:r>
    </w:p>
    <w:tbl>
      <w:tblPr>
        <w:tblW w:w="10774" w:type="dxa"/>
        <w:tblInd w:w="-601" w:type="dxa"/>
        <w:tblBorders>
          <w:top w:val="single" w:sz="4" w:space="0" w:color="DDE0CE"/>
          <w:left w:val="single" w:sz="4" w:space="0" w:color="DDE0CE"/>
          <w:bottom w:val="single" w:sz="4" w:space="0" w:color="DDE0CE"/>
          <w:right w:val="single" w:sz="4" w:space="0" w:color="DDE0CE"/>
          <w:insideH w:val="single" w:sz="4" w:space="0" w:color="DDE0CE"/>
          <w:insideV w:val="single" w:sz="4" w:space="0" w:color="DDE0CE"/>
        </w:tblBorders>
        <w:tblLook w:val="00A0" w:firstRow="1" w:lastRow="0" w:firstColumn="1" w:lastColumn="0" w:noHBand="0" w:noVBand="0"/>
      </w:tblPr>
      <w:tblGrid>
        <w:gridCol w:w="2836"/>
        <w:gridCol w:w="3260"/>
        <w:gridCol w:w="1687"/>
        <w:gridCol w:w="2991"/>
      </w:tblGrid>
      <w:tr w:rsidR="00295514" w:rsidRPr="00BD1667" w14:paraId="58E5CACF" w14:textId="77777777" w:rsidTr="00061356">
        <w:tc>
          <w:tcPr>
            <w:tcW w:w="2836" w:type="dxa"/>
            <w:shd w:val="clear" w:color="auto" w:fill="DDE0CE"/>
          </w:tcPr>
          <w:p w14:paraId="554F5032" w14:textId="77777777" w:rsidR="00295514" w:rsidRPr="00BD1667" w:rsidRDefault="00295514" w:rsidP="00061356">
            <w:pPr>
              <w:spacing w:after="0" w:line="240" w:lineRule="auto"/>
              <w:contextualSpacing/>
              <w:rPr>
                <w:rFonts w:ascii="Verdana" w:hAnsi="Verdana"/>
                <w:sz w:val="20"/>
                <w:szCs w:val="20"/>
              </w:rPr>
            </w:pPr>
          </w:p>
        </w:tc>
        <w:tc>
          <w:tcPr>
            <w:tcW w:w="3260" w:type="dxa"/>
            <w:shd w:val="clear" w:color="auto" w:fill="DDE0CE"/>
          </w:tcPr>
          <w:p w14:paraId="5EC467B4" w14:textId="77777777" w:rsidR="00295514" w:rsidRPr="00BD1667" w:rsidRDefault="00295514" w:rsidP="00061356">
            <w:pPr>
              <w:spacing w:after="0" w:line="240" w:lineRule="auto"/>
              <w:contextualSpacing/>
              <w:rPr>
                <w:rFonts w:ascii="Verdana" w:hAnsi="Verdana"/>
                <w:b/>
                <w:sz w:val="20"/>
                <w:szCs w:val="20"/>
              </w:rPr>
            </w:pPr>
            <w:r w:rsidRPr="00BD1667">
              <w:rPr>
                <w:rFonts w:ascii="Verdana" w:hAnsi="Verdana"/>
                <w:b/>
                <w:sz w:val="20"/>
                <w:szCs w:val="20"/>
              </w:rPr>
              <w:t>Name</w:t>
            </w:r>
          </w:p>
        </w:tc>
        <w:tc>
          <w:tcPr>
            <w:tcW w:w="1687" w:type="dxa"/>
            <w:shd w:val="clear" w:color="auto" w:fill="DDE0CE"/>
          </w:tcPr>
          <w:p w14:paraId="2FCB408E" w14:textId="77777777" w:rsidR="00295514" w:rsidRPr="00BD1667" w:rsidRDefault="00295514" w:rsidP="00061356">
            <w:pPr>
              <w:spacing w:after="0" w:line="240" w:lineRule="auto"/>
              <w:contextualSpacing/>
              <w:rPr>
                <w:rFonts w:ascii="Verdana" w:hAnsi="Verdana"/>
                <w:b/>
                <w:sz w:val="20"/>
                <w:szCs w:val="20"/>
              </w:rPr>
            </w:pPr>
            <w:r w:rsidRPr="00BD1667">
              <w:rPr>
                <w:rFonts w:ascii="Verdana" w:hAnsi="Verdana"/>
                <w:b/>
                <w:sz w:val="20"/>
                <w:szCs w:val="20"/>
              </w:rPr>
              <w:t>Phone Number</w:t>
            </w:r>
          </w:p>
        </w:tc>
        <w:tc>
          <w:tcPr>
            <w:tcW w:w="2991" w:type="dxa"/>
            <w:shd w:val="clear" w:color="auto" w:fill="DDE0CE"/>
          </w:tcPr>
          <w:p w14:paraId="23784B19" w14:textId="77777777" w:rsidR="00295514" w:rsidRPr="00BD1667" w:rsidRDefault="00295514" w:rsidP="00061356">
            <w:pPr>
              <w:spacing w:after="0" w:line="240" w:lineRule="auto"/>
              <w:contextualSpacing/>
              <w:rPr>
                <w:rFonts w:ascii="Verdana" w:hAnsi="Verdana"/>
                <w:b/>
                <w:sz w:val="20"/>
                <w:szCs w:val="20"/>
              </w:rPr>
            </w:pPr>
            <w:r w:rsidRPr="00BD1667">
              <w:rPr>
                <w:rFonts w:ascii="Verdana" w:hAnsi="Verdana"/>
                <w:b/>
                <w:sz w:val="20"/>
                <w:szCs w:val="20"/>
              </w:rPr>
              <w:t>Email Address</w:t>
            </w:r>
          </w:p>
        </w:tc>
      </w:tr>
      <w:tr w:rsidR="00295514" w:rsidRPr="00BD1667" w14:paraId="28A8E629" w14:textId="77777777" w:rsidTr="00061356">
        <w:tc>
          <w:tcPr>
            <w:tcW w:w="2836" w:type="dxa"/>
          </w:tcPr>
          <w:p w14:paraId="02A2410B" w14:textId="77777777" w:rsidR="00295514" w:rsidRPr="00BD1667" w:rsidRDefault="00295514" w:rsidP="00061356">
            <w:pPr>
              <w:spacing w:after="0" w:line="240" w:lineRule="auto"/>
              <w:contextualSpacing/>
              <w:rPr>
                <w:rFonts w:ascii="Verdana" w:hAnsi="Verdana"/>
                <w:b/>
                <w:sz w:val="20"/>
                <w:szCs w:val="20"/>
              </w:rPr>
            </w:pPr>
            <w:r w:rsidRPr="00BD1667">
              <w:rPr>
                <w:rFonts w:ascii="Verdana" w:hAnsi="Verdana"/>
                <w:b/>
                <w:sz w:val="20"/>
                <w:szCs w:val="20"/>
              </w:rPr>
              <w:t>Organization Director</w:t>
            </w:r>
          </w:p>
        </w:tc>
        <w:tc>
          <w:tcPr>
            <w:tcW w:w="3260" w:type="dxa"/>
          </w:tcPr>
          <w:p w14:paraId="25A5EE4E" w14:textId="77777777" w:rsidR="00295514" w:rsidRPr="00BD1667" w:rsidRDefault="00295514" w:rsidP="00061356">
            <w:pPr>
              <w:spacing w:after="0" w:line="240" w:lineRule="auto"/>
              <w:contextualSpacing/>
              <w:rPr>
                <w:rFonts w:ascii="Verdana" w:hAnsi="Verdana"/>
                <w:sz w:val="20"/>
                <w:szCs w:val="20"/>
              </w:rPr>
            </w:pPr>
          </w:p>
        </w:tc>
        <w:tc>
          <w:tcPr>
            <w:tcW w:w="1687" w:type="dxa"/>
          </w:tcPr>
          <w:p w14:paraId="69B3FFBA" w14:textId="77777777" w:rsidR="00295514" w:rsidRPr="00BD1667" w:rsidRDefault="00295514" w:rsidP="00061356">
            <w:pPr>
              <w:spacing w:after="0" w:line="240" w:lineRule="auto"/>
              <w:contextualSpacing/>
              <w:rPr>
                <w:rFonts w:ascii="Verdana" w:hAnsi="Verdana"/>
                <w:sz w:val="20"/>
                <w:szCs w:val="20"/>
              </w:rPr>
            </w:pPr>
          </w:p>
        </w:tc>
        <w:tc>
          <w:tcPr>
            <w:tcW w:w="2991" w:type="dxa"/>
          </w:tcPr>
          <w:p w14:paraId="396667CD" w14:textId="77777777" w:rsidR="00295514" w:rsidRPr="00BD1667" w:rsidRDefault="00295514" w:rsidP="00061356">
            <w:pPr>
              <w:spacing w:after="0" w:line="240" w:lineRule="auto"/>
              <w:contextualSpacing/>
              <w:rPr>
                <w:rFonts w:ascii="Verdana" w:hAnsi="Verdana"/>
                <w:sz w:val="20"/>
                <w:szCs w:val="20"/>
              </w:rPr>
            </w:pPr>
          </w:p>
        </w:tc>
      </w:tr>
      <w:tr w:rsidR="00295514" w:rsidRPr="00BD1667" w14:paraId="34C955D9" w14:textId="77777777" w:rsidTr="00061356">
        <w:tc>
          <w:tcPr>
            <w:tcW w:w="2836" w:type="dxa"/>
          </w:tcPr>
          <w:p w14:paraId="72927FB1" w14:textId="77777777" w:rsidR="00295514" w:rsidRPr="00BD1667" w:rsidRDefault="00295514" w:rsidP="00061356">
            <w:pPr>
              <w:spacing w:after="0" w:line="240" w:lineRule="auto"/>
              <w:contextualSpacing/>
              <w:rPr>
                <w:rFonts w:ascii="Verdana" w:hAnsi="Verdana"/>
                <w:b/>
                <w:sz w:val="20"/>
                <w:szCs w:val="20"/>
              </w:rPr>
            </w:pPr>
            <w:r w:rsidRPr="00BD1667">
              <w:rPr>
                <w:rFonts w:ascii="Verdana" w:hAnsi="Verdana"/>
                <w:b/>
                <w:sz w:val="20"/>
                <w:szCs w:val="20"/>
              </w:rPr>
              <w:t>PCN Lead</w:t>
            </w:r>
          </w:p>
        </w:tc>
        <w:tc>
          <w:tcPr>
            <w:tcW w:w="3260" w:type="dxa"/>
          </w:tcPr>
          <w:p w14:paraId="7939B078" w14:textId="77777777" w:rsidR="00295514" w:rsidRPr="00BD1667" w:rsidRDefault="00295514" w:rsidP="00061356">
            <w:pPr>
              <w:spacing w:after="0" w:line="240" w:lineRule="auto"/>
              <w:contextualSpacing/>
              <w:rPr>
                <w:rFonts w:ascii="Verdana" w:hAnsi="Verdana"/>
                <w:sz w:val="20"/>
                <w:szCs w:val="20"/>
              </w:rPr>
            </w:pPr>
          </w:p>
        </w:tc>
        <w:tc>
          <w:tcPr>
            <w:tcW w:w="1687" w:type="dxa"/>
          </w:tcPr>
          <w:p w14:paraId="3533DF82" w14:textId="77777777" w:rsidR="00295514" w:rsidRPr="00BD1667" w:rsidRDefault="00295514" w:rsidP="00061356">
            <w:pPr>
              <w:spacing w:after="0" w:line="240" w:lineRule="auto"/>
              <w:contextualSpacing/>
              <w:rPr>
                <w:rFonts w:ascii="Verdana" w:hAnsi="Verdana"/>
                <w:sz w:val="20"/>
                <w:szCs w:val="20"/>
              </w:rPr>
            </w:pPr>
          </w:p>
        </w:tc>
        <w:tc>
          <w:tcPr>
            <w:tcW w:w="2991" w:type="dxa"/>
          </w:tcPr>
          <w:p w14:paraId="22125811" w14:textId="77777777" w:rsidR="00295514" w:rsidRPr="00BD1667" w:rsidRDefault="00295514" w:rsidP="00061356">
            <w:pPr>
              <w:spacing w:after="0" w:line="240" w:lineRule="auto"/>
              <w:contextualSpacing/>
              <w:rPr>
                <w:rFonts w:ascii="Verdana" w:hAnsi="Verdana"/>
                <w:sz w:val="20"/>
                <w:szCs w:val="20"/>
              </w:rPr>
            </w:pPr>
          </w:p>
        </w:tc>
      </w:tr>
    </w:tbl>
    <w:p w14:paraId="2AEF3F39" w14:textId="77777777" w:rsidR="00295514" w:rsidRDefault="00295514" w:rsidP="00BF391C">
      <w:pPr>
        <w:spacing w:after="0" w:line="240" w:lineRule="auto"/>
        <w:contextualSpacing/>
        <w:rPr>
          <w:rFonts w:ascii="Verdana" w:hAnsi="Verdana"/>
          <w:sz w:val="20"/>
          <w:szCs w:val="20"/>
        </w:rPr>
      </w:pPr>
    </w:p>
    <w:p w14:paraId="37593BEF" w14:textId="77777777" w:rsidR="00295514" w:rsidRDefault="00295514" w:rsidP="00BF391C">
      <w:pPr>
        <w:spacing w:after="0" w:line="240" w:lineRule="auto"/>
        <w:contextualSpacing/>
        <w:rPr>
          <w:rFonts w:ascii="Verdana" w:hAnsi="Verdana"/>
          <w:sz w:val="20"/>
          <w:szCs w:val="20"/>
        </w:rPr>
      </w:pPr>
    </w:p>
    <w:p w14:paraId="755D0B93" w14:textId="77777777" w:rsidR="00295514" w:rsidRDefault="00295514" w:rsidP="00BF391C">
      <w:pPr>
        <w:spacing w:after="0" w:line="240" w:lineRule="auto"/>
        <w:contextualSpacing/>
        <w:rPr>
          <w:rFonts w:ascii="Verdana" w:hAnsi="Verdana"/>
          <w:sz w:val="20"/>
          <w:szCs w:val="20"/>
        </w:rPr>
      </w:pPr>
      <w:r>
        <w:rPr>
          <w:rFonts w:ascii="Verdana" w:hAnsi="Verdana"/>
          <w:sz w:val="20"/>
          <w:szCs w:val="20"/>
        </w:rPr>
        <w:t xml:space="preserve">Member organization: </w:t>
      </w:r>
    </w:p>
    <w:tbl>
      <w:tblPr>
        <w:tblW w:w="10774" w:type="dxa"/>
        <w:tblInd w:w="-601" w:type="dxa"/>
        <w:tblBorders>
          <w:top w:val="single" w:sz="4" w:space="0" w:color="DDE0CE"/>
          <w:left w:val="single" w:sz="4" w:space="0" w:color="DDE0CE"/>
          <w:bottom w:val="single" w:sz="4" w:space="0" w:color="DDE0CE"/>
          <w:right w:val="single" w:sz="4" w:space="0" w:color="DDE0CE"/>
          <w:insideH w:val="single" w:sz="4" w:space="0" w:color="DDE0CE"/>
          <w:insideV w:val="single" w:sz="4" w:space="0" w:color="DDE0CE"/>
        </w:tblBorders>
        <w:tblLook w:val="00A0" w:firstRow="1" w:lastRow="0" w:firstColumn="1" w:lastColumn="0" w:noHBand="0" w:noVBand="0"/>
      </w:tblPr>
      <w:tblGrid>
        <w:gridCol w:w="2836"/>
        <w:gridCol w:w="3260"/>
        <w:gridCol w:w="1687"/>
        <w:gridCol w:w="2991"/>
      </w:tblGrid>
      <w:tr w:rsidR="00295514" w:rsidRPr="00BD1667" w14:paraId="5A710D61" w14:textId="77777777" w:rsidTr="00061356">
        <w:tc>
          <w:tcPr>
            <w:tcW w:w="2836" w:type="dxa"/>
            <w:shd w:val="clear" w:color="auto" w:fill="DDE0CE"/>
          </w:tcPr>
          <w:p w14:paraId="0D91F8BF" w14:textId="77777777" w:rsidR="00295514" w:rsidRPr="00BD1667" w:rsidRDefault="00295514" w:rsidP="00061356">
            <w:pPr>
              <w:spacing w:after="0" w:line="240" w:lineRule="auto"/>
              <w:contextualSpacing/>
              <w:rPr>
                <w:rFonts w:ascii="Verdana" w:hAnsi="Verdana"/>
                <w:sz w:val="20"/>
                <w:szCs w:val="20"/>
              </w:rPr>
            </w:pPr>
          </w:p>
        </w:tc>
        <w:tc>
          <w:tcPr>
            <w:tcW w:w="3260" w:type="dxa"/>
            <w:shd w:val="clear" w:color="auto" w:fill="DDE0CE"/>
          </w:tcPr>
          <w:p w14:paraId="3400720E" w14:textId="77777777" w:rsidR="00295514" w:rsidRPr="00BD1667" w:rsidRDefault="00295514" w:rsidP="00061356">
            <w:pPr>
              <w:spacing w:after="0" w:line="240" w:lineRule="auto"/>
              <w:contextualSpacing/>
              <w:rPr>
                <w:rFonts w:ascii="Verdana" w:hAnsi="Verdana"/>
                <w:b/>
                <w:sz w:val="20"/>
                <w:szCs w:val="20"/>
              </w:rPr>
            </w:pPr>
            <w:r w:rsidRPr="00BD1667">
              <w:rPr>
                <w:rFonts w:ascii="Verdana" w:hAnsi="Verdana"/>
                <w:b/>
                <w:sz w:val="20"/>
                <w:szCs w:val="20"/>
              </w:rPr>
              <w:t>Name</w:t>
            </w:r>
          </w:p>
        </w:tc>
        <w:tc>
          <w:tcPr>
            <w:tcW w:w="1687" w:type="dxa"/>
            <w:shd w:val="clear" w:color="auto" w:fill="DDE0CE"/>
          </w:tcPr>
          <w:p w14:paraId="1024658C" w14:textId="77777777" w:rsidR="00295514" w:rsidRPr="00BD1667" w:rsidRDefault="00295514" w:rsidP="00061356">
            <w:pPr>
              <w:spacing w:after="0" w:line="240" w:lineRule="auto"/>
              <w:contextualSpacing/>
              <w:rPr>
                <w:rFonts w:ascii="Verdana" w:hAnsi="Verdana"/>
                <w:b/>
                <w:sz w:val="20"/>
                <w:szCs w:val="20"/>
              </w:rPr>
            </w:pPr>
            <w:r w:rsidRPr="00BD1667">
              <w:rPr>
                <w:rFonts w:ascii="Verdana" w:hAnsi="Verdana"/>
                <w:b/>
                <w:sz w:val="20"/>
                <w:szCs w:val="20"/>
              </w:rPr>
              <w:t>Phone Number</w:t>
            </w:r>
          </w:p>
        </w:tc>
        <w:tc>
          <w:tcPr>
            <w:tcW w:w="2991" w:type="dxa"/>
            <w:shd w:val="clear" w:color="auto" w:fill="DDE0CE"/>
          </w:tcPr>
          <w:p w14:paraId="5F5852E5" w14:textId="77777777" w:rsidR="00295514" w:rsidRPr="00BD1667" w:rsidRDefault="00295514" w:rsidP="00061356">
            <w:pPr>
              <w:spacing w:after="0" w:line="240" w:lineRule="auto"/>
              <w:contextualSpacing/>
              <w:rPr>
                <w:rFonts w:ascii="Verdana" w:hAnsi="Verdana"/>
                <w:b/>
                <w:sz w:val="20"/>
                <w:szCs w:val="20"/>
              </w:rPr>
            </w:pPr>
            <w:r w:rsidRPr="00BD1667">
              <w:rPr>
                <w:rFonts w:ascii="Verdana" w:hAnsi="Verdana"/>
                <w:b/>
                <w:sz w:val="20"/>
                <w:szCs w:val="20"/>
              </w:rPr>
              <w:t>Email Address</w:t>
            </w:r>
          </w:p>
        </w:tc>
      </w:tr>
      <w:tr w:rsidR="00295514" w:rsidRPr="00BD1667" w14:paraId="09239E02" w14:textId="77777777" w:rsidTr="00061356">
        <w:tc>
          <w:tcPr>
            <w:tcW w:w="2836" w:type="dxa"/>
          </w:tcPr>
          <w:p w14:paraId="3E1B3B8C" w14:textId="77777777" w:rsidR="00295514" w:rsidRPr="00BD1667" w:rsidRDefault="00295514" w:rsidP="00061356">
            <w:pPr>
              <w:spacing w:after="0" w:line="240" w:lineRule="auto"/>
              <w:contextualSpacing/>
              <w:rPr>
                <w:rFonts w:ascii="Verdana" w:hAnsi="Verdana"/>
                <w:b/>
                <w:sz w:val="20"/>
                <w:szCs w:val="20"/>
              </w:rPr>
            </w:pPr>
            <w:r w:rsidRPr="00BD1667">
              <w:rPr>
                <w:rFonts w:ascii="Verdana" w:hAnsi="Verdana"/>
                <w:b/>
                <w:sz w:val="20"/>
                <w:szCs w:val="20"/>
              </w:rPr>
              <w:t>Organization Director</w:t>
            </w:r>
          </w:p>
        </w:tc>
        <w:tc>
          <w:tcPr>
            <w:tcW w:w="3260" w:type="dxa"/>
          </w:tcPr>
          <w:p w14:paraId="35C8469F" w14:textId="77777777" w:rsidR="00295514" w:rsidRPr="00BD1667" w:rsidRDefault="00295514" w:rsidP="00061356">
            <w:pPr>
              <w:spacing w:after="0" w:line="240" w:lineRule="auto"/>
              <w:contextualSpacing/>
              <w:rPr>
                <w:rFonts w:ascii="Verdana" w:hAnsi="Verdana"/>
                <w:sz w:val="20"/>
                <w:szCs w:val="20"/>
              </w:rPr>
            </w:pPr>
          </w:p>
        </w:tc>
        <w:tc>
          <w:tcPr>
            <w:tcW w:w="1687" w:type="dxa"/>
          </w:tcPr>
          <w:p w14:paraId="5F4A16A7" w14:textId="77777777" w:rsidR="00295514" w:rsidRPr="00BD1667" w:rsidRDefault="00295514" w:rsidP="00061356">
            <w:pPr>
              <w:spacing w:after="0" w:line="240" w:lineRule="auto"/>
              <w:contextualSpacing/>
              <w:rPr>
                <w:rFonts w:ascii="Verdana" w:hAnsi="Verdana"/>
                <w:sz w:val="20"/>
                <w:szCs w:val="20"/>
              </w:rPr>
            </w:pPr>
          </w:p>
        </w:tc>
        <w:tc>
          <w:tcPr>
            <w:tcW w:w="2991" w:type="dxa"/>
          </w:tcPr>
          <w:p w14:paraId="3853FD27" w14:textId="77777777" w:rsidR="00295514" w:rsidRPr="00BD1667" w:rsidRDefault="00295514" w:rsidP="00061356">
            <w:pPr>
              <w:spacing w:after="0" w:line="240" w:lineRule="auto"/>
              <w:contextualSpacing/>
              <w:rPr>
                <w:rFonts w:ascii="Verdana" w:hAnsi="Verdana"/>
                <w:sz w:val="20"/>
                <w:szCs w:val="20"/>
              </w:rPr>
            </w:pPr>
          </w:p>
        </w:tc>
      </w:tr>
      <w:tr w:rsidR="00295514" w:rsidRPr="00BD1667" w14:paraId="267E621E" w14:textId="77777777" w:rsidTr="00061356">
        <w:tc>
          <w:tcPr>
            <w:tcW w:w="2836" w:type="dxa"/>
          </w:tcPr>
          <w:p w14:paraId="3671683A" w14:textId="77777777" w:rsidR="00295514" w:rsidRPr="00BD1667" w:rsidRDefault="00295514" w:rsidP="00061356">
            <w:pPr>
              <w:spacing w:after="0" w:line="240" w:lineRule="auto"/>
              <w:contextualSpacing/>
              <w:rPr>
                <w:rFonts w:ascii="Verdana" w:hAnsi="Verdana"/>
                <w:b/>
                <w:sz w:val="20"/>
                <w:szCs w:val="20"/>
              </w:rPr>
            </w:pPr>
            <w:r w:rsidRPr="00BD1667">
              <w:rPr>
                <w:rFonts w:ascii="Verdana" w:hAnsi="Verdana"/>
                <w:b/>
                <w:sz w:val="20"/>
                <w:szCs w:val="20"/>
              </w:rPr>
              <w:t>PCN Lead</w:t>
            </w:r>
          </w:p>
        </w:tc>
        <w:tc>
          <w:tcPr>
            <w:tcW w:w="3260" w:type="dxa"/>
          </w:tcPr>
          <w:p w14:paraId="37B84712" w14:textId="77777777" w:rsidR="00295514" w:rsidRPr="00BD1667" w:rsidRDefault="00295514" w:rsidP="00061356">
            <w:pPr>
              <w:spacing w:after="0" w:line="240" w:lineRule="auto"/>
              <w:contextualSpacing/>
              <w:rPr>
                <w:rFonts w:ascii="Verdana" w:hAnsi="Verdana"/>
                <w:sz w:val="20"/>
                <w:szCs w:val="20"/>
              </w:rPr>
            </w:pPr>
          </w:p>
        </w:tc>
        <w:tc>
          <w:tcPr>
            <w:tcW w:w="1687" w:type="dxa"/>
          </w:tcPr>
          <w:p w14:paraId="338B5AC0" w14:textId="77777777" w:rsidR="00295514" w:rsidRPr="00BD1667" w:rsidRDefault="00295514" w:rsidP="00061356">
            <w:pPr>
              <w:spacing w:after="0" w:line="240" w:lineRule="auto"/>
              <w:contextualSpacing/>
              <w:rPr>
                <w:rFonts w:ascii="Verdana" w:hAnsi="Verdana"/>
                <w:sz w:val="20"/>
                <w:szCs w:val="20"/>
              </w:rPr>
            </w:pPr>
          </w:p>
        </w:tc>
        <w:tc>
          <w:tcPr>
            <w:tcW w:w="2991" w:type="dxa"/>
          </w:tcPr>
          <w:p w14:paraId="04255018" w14:textId="77777777" w:rsidR="00295514" w:rsidRPr="00BD1667" w:rsidRDefault="00295514" w:rsidP="00061356">
            <w:pPr>
              <w:spacing w:after="0" w:line="240" w:lineRule="auto"/>
              <w:contextualSpacing/>
              <w:rPr>
                <w:rFonts w:ascii="Verdana" w:hAnsi="Verdana"/>
                <w:sz w:val="20"/>
                <w:szCs w:val="20"/>
              </w:rPr>
            </w:pPr>
          </w:p>
        </w:tc>
      </w:tr>
    </w:tbl>
    <w:p w14:paraId="5986D19E" w14:textId="77777777" w:rsidR="00295514" w:rsidRDefault="00295514" w:rsidP="00BF391C">
      <w:pPr>
        <w:spacing w:after="0" w:line="240" w:lineRule="auto"/>
        <w:contextualSpacing/>
        <w:rPr>
          <w:rFonts w:ascii="Verdana" w:hAnsi="Verdana"/>
          <w:sz w:val="20"/>
          <w:szCs w:val="20"/>
        </w:rPr>
      </w:pPr>
    </w:p>
    <w:p w14:paraId="2424877F" w14:textId="77777777" w:rsidR="00395CE9" w:rsidRPr="00BD1667" w:rsidRDefault="00395CE9" w:rsidP="00BF391C">
      <w:pPr>
        <w:spacing w:after="0" w:line="240" w:lineRule="auto"/>
        <w:contextualSpacing/>
        <w:rPr>
          <w:rFonts w:ascii="Verdana" w:hAnsi="Verdana"/>
          <w:sz w:val="20"/>
          <w:szCs w:val="20"/>
        </w:rPr>
      </w:pPr>
      <w:r w:rsidRPr="00BD1667">
        <w:rPr>
          <w:rFonts w:ascii="Verdana" w:hAnsi="Verdana"/>
          <w:sz w:val="20"/>
          <w:szCs w:val="20"/>
        </w:rPr>
        <w:t>*</w:t>
      </w:r>
      <w:r w:rsidR="00295514">
        <w:rPr>
          <w:rFonts w:ascii="Verdana" w:hAnsi="Verdana"/>
          <w:sz w:val="20"/>
          <w:szCs w:val="20"/>
        </w:rPr>
        <w:t xml:space="preserve">Communities </w:t>
      </w:r>
      <w:r w:rsidR="00FC4F67">
        <w:rPr>
          <w:rFonts w:ascii="Verdana" w:hAnsi="Verdana"/>
          <w:sz w:val="20"/>
          <w:szCs w:val="20"/>
        </w:rPr>
        <w:t>are not required to</w:t>
      </w:r>
      <w:r w:rsidR="00295514">
        <w:rPr>
          <w:rFonts w:ascii="Verdana" w:hAnsi="Verdana"/>
          <w:sz w:val="20"/>
          <w:szCs w:val="20"/>
        </w:rPr>
        <w:t xml:space="preserve"> identify any </w:t>
      </w:r>
      <w:r w:rsidR="00FC4F67">
        <w:rPr>
          <w:rFonts w:ascii="Verdana" w:hAnsi="Verdana"/>
          <w:sz w:val="20"/>
          <w:szCs w:val="20"/>
        </w:rPr>
        <w:t>other</w:t>
      </w:r>
      <w:r w:rsidR="00295514">
        <w:rPr>
          <w:rFonts w:ascii="Verdana" w:hAnsi="Verdana"/>
          <w:sz w:val="20"/>
          <w:szCs w:val="20"/>
        </w:rPr>
        <w:t xml:space="preserve"> members. Members</w:t>
      </w:r>
      <w:r w:rsidRPr="00BD1667">
        <w:rPr>
          <w:rFonts w:ascii="Verdana" w:hAnsi="Verdana"/>
          <w:sz w:val="20"/>
          <w:szCs w:val="20"/>
        </w:rPr>
        <w:t xml:space="preserve"> may continue to onboard to the PCN as it matures. </w:t>
      </w:r>
    </w:p>
    <w:p w14:paraId="286ED899" w14:textId="77777777" w:rsidR="00295514" w:rsidRDefault="00295514" w:rsidP="006757DF">
      <w:pPr>
        <w:spacing w:after="0" w:line="240" w:lineRule="auto"/>
        <w:contextualSpacing/>
        <w:rPr>
          <w:rFonts w:ascii="Verdana" w:hAnsi="Verdana"/>
          <w:b/>
          <w:sz w:val="20"/>
          <w:szCs w:val="20"/>
          <w:u w:val="single"/>
        </w:rPr>
      </w:pPr>
    </w:p>
    <w:p w14:paraId="3F7827AB" w14:textId="657B0BAB" w:rsidR="00395CE9" w:rsidRDefault="00395CE9" w:rsidP="00BF391C">
      <w:pPr>
        <w:spacing w:after="0" w:line="240" w:lineRule="auto"/>
        <w:rPr>
          <w:rFonts w:ascii="Verdana" w:hAnsi="Verdana"/>
          <w:sz w:val="20"/>
          <w:szCs w:val="20"/>
        </w:rPr>
      </w:pPr>
    </w:p>
    <w:p w14:paraId="3C7B9582" w14:textId="0B98261C" w:rsidR="002E2488" w:rsidRDefault="002E2488" w:rsidP="00BF391C">
      <w:pPr>
        <w:spacing w:after="0" w:line="240" w:lineRule="auto"/>
        <w:rPr>
          <w:rFonts w:ascii="Verdana" w:hAnsi="Verdana"/>
          <w:sz w:val="20"/>
          <w:szCs w:val="20"/>
        </w:rPr>
      </w:pPr>
    </w:p>
    <w:p w14:paraId="66FAA4CF" w14:textId="1E1E9E71" w:rsidR="002E2488" w:rsidRDefault="002E2488" w:rsidP="00BF391C">
      <w:pPr>
        <w:spacing w:after="0" w:line="240" w:lineRule="auto"/>
        <w:rPr>
          <w:rFonts w:ascii="Verdana" w:hAnsi="Verdana"/>
          <w:sz w:val="20"/>
          <w:szCs w:val="20"/>
        </w:rPr>
      </w:pPr>
    </w:p>
    <w:p w14:paraId="17B1187D" w14:textId="695DF017" w:rsidR="002E2488" w:rsidRDefault="002E2488" w:rsidP="00BF391C">
      <w:pPr>
        <w:spacing w:after="0" w:line="240" w:lineRule="auto"/>
        <w:rPr>
          <w:rFonts w:ascii="Verdana" w:hAnsi="Verdana"/>
          <w:sz w:val="20"/>
          <w:szCs w:val="20"/>
        </w:rPr>
      </w:pPr>
    </w:p>
    <w:p w14:paraId="53D090B9" w14:textId="1B9F6D9C" w:rsidR="002E2488" w:rsidRDefault="002E2488" w:rsidP="00BF391C">
      <w:pPr>
        <w:spacing w:after="0" w:line="240" w:lineRule="auto"/>
        <w:rPr>
          <w:rFonts w:ascii="Verdana" w:hAnsi="Verdana"/>
          <w:sz w:val="20"/>
          <w:szCs w:val="20"/>
        </w:rPr>
      </w:pPr>
    </w:p>
    <w:p w14:paraId="4E3CCBDE" w14:textId="0D65E775" w:rsidR="006D4334" w:rsidRDefault="006D4334" w:rsidP="00BF391C">
      <w:pPr>
        <w:spacing w:after="0" w:line="240" w:lineRule="auto"/>
        <w:rPr>
          <w:rFonts w:ascii="Verdana" w:hAnsi="Verdana"/>
          <w:sz w:val="20"/>
          <w:szCs w:val="20"/>
        </w:rPr>
      </w:pPr>
    </w:p>
    <w:p w14:paraId="196D24E2" w14:textId="0B2CC07B" w:rsidR="006D4334" w:rsidRDefault="006D4334" w:rsidP="00BF391C">
      <w:pPr>
        <w:spacing w:after="0" w:line="240" w:lineRule="auto"/>
        <w:rPr>
          <w:rFonts w:ascii="Verdana" w:hAnsi="Verdana"/>
          <w:sz w:val="20"/>
          <w:szCs w:val="20"/>
        </w:rPr>
      </w:pPr>
    </w:p>
    <w:p w14:paraId="4EE0E202" w14:textId="244B50D4" w:rsidR="006D4334" w:rsidRDefault="006D4334" w:rsidP="00BF391C">
      <w:pPr>
        <w:spacing w:after="0" w:line="240" w:lineRule="auto"/>
        <w:rPr>
          <w:rFonts w:ascii="Verdana" w:hAnsi="Verdana"/>
          <w:sz w:val="20"/>
          <w:szCs w:val="20"/>
        </w:rPr>
      </w:pPr>
    </w:p>
    <w:p w14:paraId="78689048" w14:textId="5E740DFE" w:rsidR="006D4334" w:rsidRDefault="006D4334" w:rsidP="00BF391C">
      <w:pPr>
        <w:spacing w:after="0" w:line="240" w:lineRule="auto"/>
        <w:rPr>
          <w:rFonts w:ascii="Verdana" w:hAnsi="Verdana"/>
          <w:sz w:val="20"/>
          <w:szCs w:val="20"/>
        </w:rPr>
      </w:pPr>
    </w:p>
    <w:p w14:paraId="2549C296" w14:textId="19BAAAE5" w:rsidR="006D4334" w:rsidRDefault="006D4334" w:rsidP="00BF391C">
      <w:pPr>
        <w:spacing w:after="0" w:line="240" w:lineRule="auto"/>
        <w:rPr>
          <w:rFonts w:ascii="Verdana" w:hAnsi="Verdana"/>
          <w:sz w:val="20"/>
          <w:szCs w:val="20"/>
        </w:rPr>
      </w:pPr>
    </w:p>
    <w:p w14:paraId="7F96ACE6" w14:textId="77777777" w:rsidR="00AF4CAF" w:rsidRDefault="006757DF" w:rsidP="008A4C4F">
      <w:pPr>
        <w:spacing w:after="0" w:line="240" w:lineRule="auto"/>
        <w:contextualSpacing/>
        <w:jc w:val="both"/>
        <w:rPr>
          <w:rFonts w:ascii="Verdana" w:hAnsi="Verdana"/>
          <w:b/>
          <w:sz w:val="20"/>
          <w:szCs w:val="20"/>
          <w:u w:val="single"/>
        </w:rPr>
      </w:pPr>
      <w:r>
        <w:rPr>
          <w:rFonts w:ascii="Verdana" w:hAnsi="Verdana"/>
          <w:b/>
          <w:sz w:val="20"/>
          <w:szCs w:val="20"/>
          <w:u w:val="single"/>
        </w:rPr>
        <w:lastRenderedPageBreak/>
        <w:t>PART 2</w:t>
      </w:r>
      <w:r w:rsidR="00AF4CAF">
        <w:rPr>
          <w:rFonts w:ascii="Verdana" w:hAnsi="Verdana"/>
          <w:b/>
          <w:sz w:val="20"/>
          <w:szCs w:val="20"/>
          <w:u w:val="single"/>
        </w:rPr>
        <w:t xml:space="preserve">: </w:t>
      </w:r>
      <w:r w:rsidR="001F0679">
        <w:rPr>
          <w:rFonts w:ascii="Verdana" w:hAnsi="Verdana"/>
          <w:b/>
          <w:sz w:val="20"/>
          <w:szCs w:val="20"/>
          <w:u w:val="single"/>
        </w:rPr>
        <w:t>COMMUNITY DETAILS</w:t>
      </w:r>
    </w:p>
    <w:p w14:paraId="5273F554" w14:textId="77777777" w:rsidR="00AF4CAF" w:rsidRDefault="00AF4CAF" w:rsidP="004239D6">
      <w:pPr>
        <w:spacing w:after="0" w:line="240" w:lineRule="auto"/>
        <w:contextualSpacing/>
        <w:rPr>
          <w:rFonts w:ascii="Verdana" w:hAnsi="Verdana"/>
          <w:b/>
          <w:sz w:val="20"/>
          <w:szCs w:val="20"/>
          <w:u w:val="single"/>
        </w:rPr>
      </w:pPr>
    </w:p>
    <w:p w14:paraId="4597886F" w14:textId="77777777" w:rsidR="00395CE9" w:rsidRPr="00BD1667" w:rsidRDefault="00395CE9" w:rsidP="00BF391C">
      <w:pPr>
        <w:spacing w:after="0" w:line="240" w:lineRule="auto"/>
        <w:rPr>
          <w:rFonts w:ascii="Verdana" w:hAnsi="Verdana"/>
          <w:sz w:val="20"/>
          <w:szCs w:val="20"/>
        </w:rPr>
      </w:pPr>
    </w:p>
    <w:p w14:paraId="6159D9E5" w14:textId="77777777" w:rsidR="00395CE9" w:rsidRPr="00BD1667" w:rsidRDefault="00395CE9" w:rsidP="00BF391C">
      <w:pPr>
        <w:spacing w:after="0" w:line="240" w:lineRule="auto"/>
        <w:contextualSpacing/>
        <w:rPr>
          <w:rFonts w:ascii="Verdana" w:hAnsi="Verdana"/>
          <w:b/>
          <w:sz w:val="20"/>
          <w:szCs w:val="20"/>
        </w:rPr>
      </w:pPr>
      <w:r w:rsidRPr="00BD1667">
        <w:rPr>
          <w:rFonts w:ascii="Verdana" w:hAnsi="Verdana"/>
          <w:b/>
          <w:sz w:val="20"/>
          <w:szCs w:val="20"/>
        </w:rPr>
        <w:t>GEOGRAPHY</w:t>
      </w:r>
    </w:p>
    <w:p w14:paraId="4F0922A6" w14:textId="5D01187E" w:rsidR="00395CE9" w:rsidRPr="00BD1667" w:rsidRDefault="00395CE9" w:rsidP="00BF391C">
      <w:pPr>
        <w:spacing w:after="0" w:line="240" w:lineRule="auto"/>
        <w:contextualSpacing/>
        <w:rPr>
          <w:rFonts w:ascii="Verdana" w:hAnsi="Verdana"/>
          <w:sz w:val="20"/>
          <w:szCs w:val="20"/>
        </w:rPr>
      </w:pPr>
      <w:r w:rsidRPr="00BD1667">
        <w:rPr>
          <w:rFonts w:ascii="Verdana" w:hAnsi="Verdana"/>
          <w:sz w:val="20"/>
          <w:szCs w:val="20"/>
        </w:rPr>
        <w:t>Please provide the names and popul</w:t>
      </w:r>
      <w:r w:rsidR="00236FC8">
        <w:rPr>
          <w:rFonts w:ascii="Verdana" w:hAnsi="Verdana"/>
          <w:sz w:val="20"/>
          <w:szCs w:val="20"/>
        </w:rPr>
        <w:t>ation numbers of the Community Health Service Areas (CHSAs)</w:t>
      </w:r>
      <w:r w:rsidRPr="00BD1667">
        <w:rPr>
          <w:rFonts w:ascii="Verdana" w:hAnsi="Verdana"/>
          <w:sz w:val="20"/>
          <w:szCs w:val="20"/>
        </w:rPr>
        <w:t xml:space="preserve"> that will make up the geography of your PCN. Ensure </w:t>
      </w:r>
      <w:r w:rsidR="009A6B21">
        <w:rPr>
          <w:rFonts w:ascii="Verdana" w:hAnsi="Verdana"/>
          <w:sz w:val="20"/>
          <w:szCs w:val="20"/>
        </w:rPr>
        <w:t xml:space="preserve">that you have included the name of </w:t>
      </w:r>
      <w:r w:rsidRPr="00BD1667">
        <w:rPr>
          <w:rFonts w:ascii="Verdana" w:hAnsi="Verdana"/>
          <w:sz w:val="20"/>
          <w:szCs w:val="20"/>
        </w:rPr>
        <w:t>First Nation</w:t>
      </w:r>
      <w:r w:rsidR="002E2488">
        <w:rPr>
          <w:rFonts w:ascii="Verdana" w:hAnsi="Verdana"/>
          <w:sz w:val="20"/>
          <w:szCs w:val="20"/>
        </w:rPr>
        <w:t>s</w:t>
      </w:r>
      <w:r w:rsidRPr="00BD1667">
        <w:rPr>
          <w:rFonts w:ascii="Verdana" w:hAnsi="Verdana"/>
          <w:sz w:val="20"/>
          <w:szCs w:val="20"/>
        </w:rPr>
        <w:t xml:space="preserve"> communities</w:t>
      </w:r>
      <w:r w:rsidR="009A6B21">
        <w:rPr>
          <w:rFonts w:ascii="Verdana" w:hAnsi="Verdana"/>
          <w:sz w:val="20"/>
          <w:szCs w:val="20"/>
        </w:rPr>
        <w:t>, number of people living in communities, as well as size of urban Indigenous population</w:t>
      </w:r>
      <w:r w:rsidR="00A16D07">
        <w:rPr>
          <w:rFonts w:ascii="Verdana" w:hAnsi="Verdana"/>
          <w:sz w:val="20"/>
          <w:szCs w:val="20"/>
        </w:rPr>
        <w:t xml:space="preserve"> (if applicable)</w:t>
      </w:r>
      <w:r w:rsidR="009A6B21">
        <w:rPr>
          <w:rFonts w:ascii="Verdana" w:hAnsi="Verdana"/>
          <w:sz w:val="20"/>
          <w:szCs w:val="20"/>
        </w:rPr>
        <w:t xml:space="preserve">. Engage </w:t>
      </w:r>
      <w:r w:rsidR="009A6B21" w:rsidRPr="009A6B21">
        <w:rPr>
          <w:rFonts w:ascii="Verdana" w:hAnsi="Verdana"/>
          <w:sz w:val="20"/>
          <w:szCs w:val="20"/>
        </w:rPr>
        <w:t>Regional Health Authority Aboriginal/Indigenous Health</w:t>
      </w:r>
      <w:r w:rsidR="009A6B21">
        <w:rPr>
          <w:rFonts w:ascii="Verdana" w:hAnsi="Verdana"/>
          <w:sz w:val="20"/>
          <w:szCs w:val="20"/>
        </w:rPr>
        <w:t xml:space="preserve"> team to ensure that you have accurately reflected First Nations and Indigenous demographics.</w:t>
      </w:r>
    </w:p>
    <w:p w14:paraId="43B1396F" w14:textId="4BA6D610" w:rsidR="00395CE9" w:rsidRPr="00835D94" w:rsidRDefault="00395CE9" w:rsidP="00835D94">
      <w:pPr>
        <w:contextualSpacing/>
        <w:rPr>
          <w:rFonts w:ascii="Verdana" w:hAnsi="Verdana"/>
        </w:rPr>
      </w:pPr>
    </w:p>
    <w:tbl>
      <w:tblPr>
        <w:tblStyle w:val="TableGrid"/>
        <w:tblW w:w="0" w:type="auto"/>
        <w:tblLook w:val="04A0" w:firstRow="1" w:lastRow="0" w:firstColumn="1" w:lastColumn="0" w:noHBand="0" w:noVBand="1"/>
      </w:tblPr>
      <w:tblGrid>
        <w:gridCol w:w="3101"/>
        <w:gridCol w:w="3123"/>
        <w:gridCol w:w="3126"/>
      </w:tblGrid>
      <w:tr w:rsidR="002E2488" w14:paraId="6E4F8060" w14:textId="77777777" w:rsidTr="00835D94">
        <w:tc>
          <w:tcPr>
            <w:tcW w:w="3192" w:type="dxa"/>
            <w:shd w:val="clear" w:color="auto" w:fill="DDE0CE"/>
          </w:tcPr>
          <w:p w14:paraId="67C4A78E" w14:textId="505B615B" w:rsidR="002E2488" w:rsidRPr="00835D94" w:rsidRDefault="002E2488" w:rsidP="00BF391C">
            <w:pPr>
              <w:spacing w:after="0" w:line="240" w:lineRule="auto"/>
              <w:rPr>
                <w:rFonts w:ascii="Verdana" w:hAnsi="Verdana"/>
                <w:b/>
              </w:rPr>
            </w:pPr>
            <w:r w:rsidRPr="00835D94">
              <w:rPr>
                <w:rFonts w:ascii="Verdana" w:hAnsi="Verdana"/>
                <w:b/>
              </w:rPr>
              <w:t>CHSA Name</w:t>
            </w:r>
          </w:p>
        </w:tc>
        <w:tc>
          <w:tcPr>
            <w:tcW w:w="3192" w:type="dxa"/>
            <w:shd w:val="clear" w:color="auto" w:fill="DDE0CE"/>
          </w:tcPr>
          <w:p w14:paraId="7E5CE9F1" w14:textId="2BF87AA0" w:rsidR="002E2488" w:rsidRPr="00835D94" w:rsidRDefault="002E2488" w:rsidP="00BF391C">
            <w:pPr>
              <w:spacing w:after="0" w:line="240" w:lineRule="auto"/>
              <w:rPr>
                <w:rFonts w:ascii="Verdana" w:hAnsi="Verdana"/>
                <w:b/>
              </w:rPr>
            </w:pPr>
            <w:r w:rsidRPr="00835D94">
              <w:rPr>
                <w:rFonts w:ascii="Verdana" w:hAnsi="Verdana"/>
                <w:b/>
              </w:rPr>
              <w:t>CHSA Population Size</w:t>
            </w:r>
          </w:p>
        </w:tc>
        <w:tc>
          <w:tcPr>
            <w:tcW w:w="3192" w:type="dxa"/>
            <w:shd w:val="clear" w:color="auto" w:fill="DDE0CE"/>
          </w:tcPr>
          <w:p w14:paraId="4D87D051" w14:textId="7CC02AF4" w:rsidR="002E2488" w:rsidRPr="00835D94" w:rsidRDefault="002E2488" w:rsidP="00BF391C">
            <w:pPr>
              <w:spacing w:after="0" w:line="240" w:lineRule="auto"/>
              <w:rPr>
                <w:rFonts w:ascii="Verdana" w:hAnsi="Verdana"/>
                <w:b/>
              </w:rPr>
            </w:pPr>
            <w:r w:rsidRPr="00835D94">
              <w:rPr>
                <w:rFonts w:ascii="Verdana" w:hAnsi="Verdana"/>
                <w:b/>
              </w:rPr>
              <w:t>First Nations Community &amp; Population Size (if applicable)</w:t>
            </w:r>
          </w:p>
        </w:tc>
      </w:tr>
      <w:tr w:rsidR="002E2488" w14:paraId="441BFF66" w14:textId="77777777" w:rsidTr="00835D94">
        <w:trPr>
          <w:trHeight w:val="432"/>
        </w:trPr>
        <w:tc>
          <w:tcPr>
            <w:tcW w:w="3192" w:type="dxa"/>
          </w:tcPr>
          <w:p w14:paraId="7AFCD19E" w14:textId="77777777" w:rsidR="002E2488" w:rsidRDefault="002E2488" w:rsidP="00BF391C">
            <w:pPr>
              <w:spacing w:after="0" w:line="240" w:lineRule="auto"/>
              <w:rPr>
                <w:rFonts w:ascii="Verdana" w:hAnsi="Verdana"/>
              </w:rPr>
            </w:pPr>
          </w:p>
        </w:tc>
        <w:tc>
          <w:tcPr>
            <w:tcW w:w="3192" w:type="dxa"/>
          </w:tcPr>
          <w:p w14:paraId="50028638" w14:textId="77777777" w:rsidR="002E2488" w:rsidRDefault="002E2488" w:rsidP="00BF391C">
            <w:pPr>
              <w:spacing w:after="0" w:line="240" w:lineRule="auto"/>
              <w:rPr>
                <w:rFonts w:ascii="Verdana" w:hAnsi="Verdana"/>
              </w:rPr>
            </w:pPr>
          </w:p>
        </w:tc>
        <w:tc>
          <w:tcPr>
            <w:tcW w:w="3192" w:type="dxa"/>
          </w:tcPr>
          <w:p w14:paraId="0BE3FADF" w14:textId="77777777" w:rsidR="002E2488" w:rsidRDefault="002E2488" w:rsidP="00BF391C">
            <w:pPr>
              <w:spacing w:after="0" w:line="240" w:lineRule="auto"/>
              <w:rPr>
                <w:rFonts w:ascii="Verdana" w:hAnsi="Verdana"/>
              </w:rPr>
            </w:pPr>
          </w:p>
        </w:tc>
      </w:tr>
      <w:tr w:rsidR="002E2488" w14:paraId="260D65AF" w14:textId="77777777" w:rsidTr="00835D94">
        <w:trPr>
          <w:trHeight w:val="432"/>
        </w:trPr>
        <w:tc>
          <w:tcPr>
            <w:tcW w:w="3192" w:type="dxa"/>
          </w:tcPr>
          <w:p w14:paraId="0121C35A" w14:textId="77777777" w:rsidR="002E2488" w:rsidRDefault="002E2488" w:rsidP="00BF391C">
            <w:pPr>
              <w:spacing w:after="0" w:line="240" w:lineRule="auto"/>
              <w:rPr>
                <w:rFonts w:ascii="Verdana" w:hAnsi="Verdana"/>
              </w:rPr>
            </w:pPr>
          </w:p>
        </w:tc>
        <w:tc>
          <w:tcPr>
            <w:tcW w:w="3192" w:type="dxa"/>
          </w:tcPr>
          <w:p w14:paraId="074FF844" w14:textId="77777777" w:rsidR="002E2488" w:rsidRDefault="002E2488" w:rsidP="00BF391C">
            <w:pPr>
              <w:spacing w:after="0" w:line="240" w:lineRule="auto"/>
              <w:rPr>
                <w:rFonts w:ascii="Verdana" w:hAnsi="Verdana"/>
              </w:rPr>
            </w:pPr>
          </w:p>
        </w:tc>
        <w:tc>
          <w:tcPr>
            <w:tcW w:w="3192" w:type="dxa"/>
          </w:tcPr>
          <w:p w14:paraId="21F3EE65" w14:textId="77777777" w:rsidR="002E2488" w:rsidRDefault="002E2488" w:rsidP="00BF391C">
            <w:pPr>
              <w:spacing w:after="0" w:line="240" w:lineRule="auto"/>
              <w:rPr>
                <w:rFonts w:ascii="Verdana" w:hAnsi="Verdana"/>
              </w:rPr>
            </w:pPr>
          </w:p>
        </w:tc>
      </w:tr>
      <w:tr w:rsidR="002E2488" w14:paraId="7EA4AFE1" w14:textId="77777777" w:rsidTr="00835D94">
        <w:trPr>
          <w:trHeight w:val="432"/>
        </w:trPr>
        <w:tc>
          <w:tcPr>
            <w:tcW w:w="3192" w:type="dxa"/>
          </w:tcPr>
          <w:p w14:paraId="6B02A341" w14:textId="77777777" w:rsidR="002E2488" w:rsidRDefault="002E2488" w:rsidP="00BF391C">
            <w:pPr>
              <w:spacing w:after="0" w:line="240" w:lineRule="auto"/>
              <w:rPr>
                <w:rFonts w:ascii="Verdana" w:hAnsi="Verdana"/>
              </w:rPr>
            </w:pPr>
          </w:p>
        </w:tc>
        <w:tc>
          <w:tcPr>
            <w:tcW w:w="3192" w:type="dxa"/>
          </w:tcPr>
          <w:p w14:paraId="5F3DF168" w14:textId="77777777" w:rsidR="002E2488" w:rsidRDefault="002E2488" w:rsidP="00BF391C">
            <w:pPr>
              <w:spacing w:after="0" w:line="240" w:lineRule="auto"/>
              <w:rPr>
                <w:rFonts w:ascii="Verdana" w:hAnsi="Verdana"/>
              </w:rPr>
            </w:pPr>
          </w:p>
        </w:tc>
        <w:tc>
          <w:tcPr>
            <w:tcW w:w="3192" w:type="dxa"/>
          </w:tcPr>
          <w:p w14:paraId="6662FD84" w14:textId="77777777" w:rsidR="002E2488" w:rsidRDefault="002E2488" w:rsidP="00BF391C">
            <w:pPr>
              <w:spacing w:after="0" w:line="240" w:lineRule="auto"/>
              <w:rPr>
                <w:rFonts w:ascii="Verdana" w:hAnsi="Verdana"/>
              </w:rPr>
            </w:pPr>
          </w:p>
        </w:tc>
      </w:tr>
    </w:tbl>
    <w:p w14:paraId="00F539B6" w14:textId="77777777" w:rsidR="00395CE9" w:rsidRDefault="00395CE9" w:rsidP="00BF391C">
      <w:pPr>
        <w:spacing w:after="0" w:line="240" w:lineRule="auto"/>
        <w:rPr>
          <w:rFonts w:ascii="Verdana" w:hAnsi="Verdana"/>
          <w:sz w:val="20"/>
          <w:szCs w:val="20"/>
        </w:rPr>
      </w:pPr>
    </w:p>
    <w:p w14:paraId="5AB39B2F" w14:textId="77777777" w:rsidR="00CA4B5F" w:rsidRDefault="00CA4B5F" w:rsidP="00BF391C">
      <w:pPr>
        <w:spacing w:after="0" w:line="240" w:lineRule="auto"/>
        <w:rPr>
          <w:rFonts w:ascii="Verdana" w:hAnsi="Verdana"/>
          <w:sz w:val="20"/>
          <w:szCs w:val="20"/>
        </w:rPr>
      </w:pPr>
    </w:p>
    <w:p w14:paraId="57E279A8" w14:textId="77777777" w:rsidR="00DF1C47" w:rsidRPr="00D02F21" w:rsidRDefault="00DF1C47" w:rsidP="00DF1C47">
      <w:pPr>
        <w:spacing w:after="0" w:line="240" w:lineRule="auto"/>
        <w:contextualSpacing/>
        <w:rPr>
          <w:rFonts w:ascii="Verdana" w:hAnsi="Verdana"/>
          <w:b/>
          <w:sz w:val="20"/>
          <w:szCs w:val="20"/>
        </w:rPr>
      </w:pPr>
      <w:r w:rsidRPr="00D02F21">
        <w:rPr>
          <w:rFonts w:ascii="Verdana" w:hAnsi="Verdana"/>
          <w:b/>
          <w:sz w:val="20"/>
          <w:szCs w:val="20"/>
        </w:rPr>
        <w:t>EMR USAGE</w:t>
      </w:r>
    </w:p>
    <w:p w14:paraId="266206E3" w14:textId="3A185963" w:rsidR="00DF1C47" w:rsidRPr="00D02F21" w:rsidRDefault="00DF1C47" w:rsidP="00DF1C47">
      <w:pPr>
        <w:spacing w:after="0" w:line="240" w:lineRule="auto"/>
        <w:contextualSpacing/>
        <w:rPr>
          <w:rFonts w:ascii="Verdana" w:hAnsi="Verdana"/>
          <w:sz w:val="20"/>
          <w:szCs w:val="20"/>
        </w:rPr>
      </w:pPr>
      <w:r w:rsidRPr="00D02F21">
        <w:rPr>
          <w:rFonts w:ascii="Verdana" w:hAnsi="Verdana"/>
          <w:sz w:val="20"/>
          <w:szCs w:val="20"/>
        </w:rPr>
        <w:t xml:space="preserve">Please indicate how many physicians </w:t>
      </w:r>
      <w:r w:rsidR="00BB3C2B" w:rsidRPr="00D02F21">
        <w:rPr>
          <w:rFonts w:ascii="Verdana" w:hAnsi="Verdana"/>
          <w:sz w:val="20"/>
          <w:szCs w:val="20"/>
        </w:rPr>
        <w:t>(</w:t>
      </w:r>
      <w:r w:rsidR="004C6FED">
        <w:rPr>
          <w:rFonts w:ascii="Verdana" w:hAnsi="Verdana"/>
          <w:sz w:val="20"/>
          <w:szCs w:val="20"/>
        </w:rPr>
        <w:t xml:space="preserve">total </w:t>
      </w:r>
      <w:r w:rsidR="00BB3C2B" w:rsidRPr="00D02F21">
        <w:rPr>
          <w:rFonts w:ascii="Verdana" w:hAnsi="Verdana"/>
          <w:sz w:val="20"/>
          <w:szCs w:val="20"/>
        </w:rPr>
        <w:t xml:space="preserve">number and percentage) </w:t>
      </w:r>
      <w:r w:rsidR="00236FC8" w:rsidRPr="00D02F21">
        <w:rPr>
          <w:rFonts w:ascii="Verdana" w:hAnsi="Verdana"/>
          <w:sz w:val="20"/>
          <w:szCs w:val="20"/>
        </w:rPr>
        <w:t xml:space="preserve">in your community </w:t>
      </w:r>
      <w:r w:rsidRPr="00D02F21">
        <w:rPr>
          <w:rFonts w:ascii="Verdana" w:hAnsi="Verdana"/>
          <w:sz w:val="20"/>
          <w:szCs w:val="20"/>
        </w:rPr>
        <w:t>have been using an EMR for a</w:t>
      </w:r>
      <w:r w:rsidR="00236FC8" w:rsidRPr="00D02F21">
        <w:rPr>
          <w:rFonts w:ascii="Verdana" w:hAnsi="Verdana"/>
          <w:sz w:val="20"/>
          <w:szCs w:val="20"/>
        </w:rPr>
        <w:t>t least 12 months</w:t>
      </w:r>
      <w:r w:rsidR="00BB3C2B" w:rsidRPr="00D02F21">
        <w:rPr>
          <w:rFonts w:ascii="Verdana" w:hAnsi="Verdana"/>
          <w:sz w:val="20"/>
          <w:szCs w:val="20"/>
        </w:rPr>
        <w:t>*</w:t>
      </w:r>
      <w:r w:rsidRPr="00D02F21">
        <w:rPr>
          <w:rFonts w:ascii="Verdana" w:hAnsi="Verdana"/>
          <w:sz w:val="20"/>
          <w:szCs w:val="20"/>
        </w:rPr>
        <w:t xml:space="preserve">: </w:t>
      </w:r>
    </w:p>
    <w:p w14:paraId="19AEF8AD" w14:textId="460F570C" w:rsidR="00236FC8" w:rsidRDefault="00236FC8" w:rsidP="00DF1C47">
      <w:pPr>
        <w:spacing w:after="0" w:line="240" w:lineRule="auto"/>
        <w:contextualSpacing/>
        <w:rPr>
          <w:rFonts w:ascii="Verdana" w:hAnsi="Verdana"/>
          <w:sz w:val="20"/>
          <w:szCs w:val="20"/>
        </w:rPr>
      </w:pPr>
    </w:p>
    <w:p w14:paraId="558B46AB" w14:textId="77777777" w:rsidR="00434375" w:rsidRPr="00D02F21" w:rsidRDefault="00434375" w:rsidP="00DF1C47">
      <w:pPr>
        <w:spacing w:after="0" w:line="240" w:lineRule="auto"/>
        <w:contextualSpacing/>
        <w:rPr>
          <w:rFonts w:ascii="Verdana" w:hAnsi="Verdana"/>
          <w:sz w:val="20"/>
          <w:szCs w:val="20"/>
        </w:rPr>
      </w:pPr>
    </w:p>
    <w:p w14:paraId="6886BFE4" w14:textId="3E32BF12" w:rsidR="00236FC8" w:rsidRPr="00D02F21" w:rsidRDefault="00236FC8" w:rsidP="00DF1C47">
      <w:pPr>
        <w:spacing w:after="0" w:line="240" w:lineRule="auto"/>
        <w:contextualSpacing/>
        <w:rPr>
          <w:rFonts w:ascii="Verdana" w:hAnsi="Verdana"/>
          <w:sz w:val="20"/>
          <w:szCs w:val="20"/>
        </w:rPr>
      </w:pPr>
      <w:r w:rsidRPr="00D02F21">
        <w:rPr>
          <w:rFonts w:ascii="Verdana" w:hAnsi="Verdana"/>
          <w:sz w:val="20"/>
          <w:szCs w:val="20"/>
        </w:rPr>
        <w:t>P</w:t>
      </w:r>
      <w:r w:rsidR="00BB3C2B" w:rsidRPr="00D02F21">
        <w:rPr>
          <w:rFonts w:ascii="Verdana" w:hAnsi="Verdana"/>
          <w:sz w:val="20"/>
          <w:szCs w:val="20"/>
        </w:rPr>
        <w:t xml:space="preserve">lease indicate how many members </w:t>
      </w:r>
      <w:r w:rsidR="004C6FED">
        <w:rPr>
          <w:rFonts w:ascii="Verdana" w:hAnsi="Verdana"/>
          <w:sz w:val="20"/>
          <w:szCs w:val="20"/>
        </w:rPr>
        <w:t xml:space="preserve">(total number and percentage) </w:t>
      </w:r>
      <w:r w:rsidR="00BB3C2B" w:rsidRPr="00D02F21">
        <w:rPr>
          <w:rFonts w:ascii="Verdana" w:hAnsi="Verdana"/>
          <w:sz w:val="20"/>
          <w:szCs w:val="20"/>
        </w:rPr>
        <w:t xml:space="preserve">using an EMR are </w:t>
      </w:r>
      <w:r w:rsidRPr="00D02F21">
        <w:rPr>
          <w:rFonts w:ascii="Verdana" w:hAnsi="Verdana"/>
          <w:sz w:val="20"/>
          <w:szCs w:val="20"/>
        </w:rPr>
        <w:t>willin</w:t>
      </w:r>
      <w:r w:rsidR="00BB3C2B" w:rsidRPr="00D02F21">
        <w:rPr>
          <w:rFonts w:ascii="Verdana" w:hAnsi="Verdana"/>
          <w:sz w:val="20"/>
          <w:szCs w:val="20"/>
        </w:rPr>
        <w:t>g to participate in the PCN</w:t>
      </w:r>
      <w:r w:rsidRPr="00D02F21">
        <w:rPr>
          <w:rFonts w:ascii="Verdana" w:hAnsi="Verdana"/>
          <w:sz w:val="20"/>
          <w:szCs w:val="20"/>
        </w:rPr>
        <w:t xml:space="preserve">: </w:t>
      </w:r>
    </w:p>
    <w:p w14:paraId="147C6CC4" w14:textId="47D50E42" w:rsidR="00126D88" w:rsidRDefault="00126D88" w:rsidP="00DF1C47">
      <w:pPr>
        <w:spacing w:after="0" w:line="240" w:lineRule="auto"/>
        <w:contextualSpacing/>
        <w:rPr>
          <w:rFonts w:ascii="Verdana" w:hAnsi="Verdana"/>
          <w:sz w:val="20"/>
          <w:szCs w:val="20"/>
        </w:rPr>
      </w:pPr>
    </w:p>
    <w:p w14:paraId="5390D204" w14:textId="77777777" w:rsidR="00434375" w:rsidRPr="00D02F21" w:rsidRDefault="00434375" w:rsidP="00DF1C47">
      <w:pPr>
        <w:spacing w:after="0" w:line="240" w:lineRule="auto"/>
        <w:contextualSpacing/>
        <w:rPr>
          <w:rFonts w:ascii="Verdana" w:hAnsi="Verdana"/>
          <w:sz w:val="20"/>
          <w:szCs w:val="20"/>
        </w:rPr>
      </w:pPr>
    </w:p>
    <w:p w14:paraId="04655401" w14:textId="03EBD74E" w:rsidR="00BB3C2B" w:rsidRPr="00D02F21" w:rsidRDefault="00A1213E" w:rsidP="00BB3C2B">
      <w:pPr>
        <w:pStyle w:val="NormalWeb"/>
        <w:shd w:val="clear" w:color="auto" w:fill="FFFFFF"/>
        <w:rPr>
          <w:rFonts w:ascii="Verdana" w:hAnsi="Verdana" w:cs="Calibri"/>
          <w:color w:val="000000"/>
          <w:sz w:val="20"/>
          <w:szCs w:val="20"/>
        </w:rPr>
      </w:pPr>
      <w:r>
        <w:rPr>
          <w:rFonts w:ascii="Verdana" w:hAnsi="Verdana" w:cs="Calibri"/>
          <w:color w:val="000000"/>
          <w:sz w:val="20"/>
          <w:szCs w:val="20"/>
        </w:rPr>
        <w:t>How many different EMRs are in use by GPs/NPs in your community?</w:t>
      </w:r>
    </w:p>
    <w:p w14:paraId="3E5451B3" w14:textId="054D5585" w:rsidR="00BB3C2B" w:rsidRDefault="00BB3C2B" w:rsidP="00BB3C2B">
      <w:pPr>
        <w:pStyle w:val="NormalWeb"/>
        <w:shd w:val="clear" w:color="auto" w:fill="FFFFFF"/>
        <w:rPr>
          <w:rFonts w:ascii="Verdana" w:hAnsi="Verdana" w:cs="Calibri"/>
          <w:color w:val="000000"/>
          <w:sz w:val="20"/>
          <w:szCs w:val="20"/>
        </w:rPr>
      </w:pPr>
    </w:p>
    <w:p w14:paraId="02D6839F" w14:textId="77777777" w:rsidR="00434375" w:rsidRPr="00D02F21" w:rsidRDefault="00434375" w:rsidP="00BB3C2B">
      <w:pPr>
        <w:pStyle w:val="NormalWeb"/>
        <w:shd w:val="clear" w:color="auto" w:fill="FFFFFF"/>
        <w:rPr>
          <w:rFonts w:ascii="Verdana" w:hAnsi="Verdana" w:cs="Calibri"/>
          <w:color w:val="000000"/>
          <w:sz w:val="20"/>
          <w:szCs w:val="20"/>
        </w:rPr>
      </w:pPr>
    </w:p>
    <w:p w14:paraId="43CF27BA" w14:textId="77777777" w:rsidR="00BB3C2B" w:rsidRPr="0099428A" w:rsidRDefault="00BB3C2B" w:rsidP="00BB3C2B">
      <w:pPr>
        <w:pStyle w:val="NormalWeb"/>
        <w:shd w:val="clear" w:color="auto" w:fill="FFFFFF"/>
        <w:rPr>
          <w:rFonts w:ascii="Verdana" w:hAnsi="Verdana" w:cs="Calibri"/>
          <w:color w:val="000000"/>
          <w:sz w:val="18"/>
          <w:szCs w:val="20"/>
        </w:rPr>
      </w:pPr>
      <w:r w:rsidRPr="0099428A">
        <w:rPr>
          <w:rFonts w:ascii="Verdana" w:hAnsi="Verdana" w:cs="Calibri"/>
          <w:color w:val="000000"/>
          <w:sz w:val="18"/>
          <w:szCs w:val="20"/>
        </w:rPr>
        <w:t>*If you do not have this data readily available please contact the Doctors Technology Office (</w:t>
      </w:r>
      <w:hyperlink r:id="rId8" w:history="1">
        <w:r w:rsidRPr="0099428A">
          <w:rPr>
            <w:rStyle w:val="Hyperlink"/>
            <w:rFonts w:ascii="Verdana" w:hAnsi="Verdana" w:cs="Calibri"/>
            <w:sz w:val="18"/>
            <w:szCs w:val="20"/>
          </w:rPr>
          <w:t>dtoadmin@doctorsofbc.ca</w:t>
        </w:r>
      </w:hyperlink>
      <w:r w:rsidRPr="0099428A">
        <w:rPr>
          <w:rFonts w:ascii="Verdana" w:hAnsi="Verdana" w:cs="Calibri"/>
          <w:color w:val="000000"/>
          <w:sz w:val="18"/>
          <w:szCs w:val="20"/>
        </w:rPr>
        <w:t>), as data from the 2015 PITO Database may be available as a starting point.</w:t>
      </w:r>
    </w:p>
    <w:p w14:paraId="7D33F364" w14:textId="396EA045" w:rsidR="00C325DB" w:rsidRDefault="00C325DB" w:rsidP="00DF1C47">
      <w:pPr>
        <w:spacing w:after="0" w:line="240" w:lineRule="auto"/>
        <w:contextualSpacing/>
        <w:rPr>
          <w:rFonts w:ascii="Verdana" w:hAnsi="Verdana"/>
          <w:b/>
          <w:sz w:val="20"/>
          <w:szCs w:val="20"/>
        </w:rPr>
      </w:pPr>
    </w:p>
    <w:p w14:paraId="118E229A" w14:textId="77777777" w:rsidR="00DF1C47" w:rsidRDefault="00F21D41" w:rsidP="00DF1C47">
      <w:pPr>
        <w:spacing w:after="0" w:line="240" w:lineRule="auto"/>
        <w:contextualSpacing/>
        <w:rPr>
          <w:rFonts w:ascii="Verdana" w:hAnsi="Verdana"/>
          <w:b/>
          <w:sz w:val="20"/>
          <w:szCs w:val="20"/>
        </w:rPr>
      </w:pPr>
      <w:r>
        <w:rPr>
          <w:rFonts w:ascii="Verdana" w:hAnsi="Verdana"/>
          <w:b/>
          <w:sz w:val="20"/>
          <w:szCs w:val="20"/>
        </w:rPr>
        <w:t>PANEL MANAGEMENT</w:t>
      </w:r>
      <w:r w:rsidR="00D43003">
        <w:rPr>
          <w:rFonts w:ascii="Verdana" w:hAnsi="Verdana"/>
          <w:b/>
          <w:sz w:val="20"/>
          <w:szCs w:val="20"/>
        </w:rPr>
        <w:t>*</w:t>
      </w:r>
      <w:r w:rsidR="00D56292">
        <w:rPr>
          <w:rFonts w:ascii="Verdana" w:hAnsi="Verdana"/>
          <w:b/>
          <w:sz w:val="20"/>
          <w:szCs w:val="20"/>
        </w:rPr>
        <w:t xml:space="preserve"> </w:t>
      </w:r>
    </w:p>
    <w:p w14:paraId="14D221F3" w14:textId="77777777" w:rsidR="00F80E0B" w:rsidRPr="00F80E0B" w:rsidRDefault="00F80E0B" w:rsidP="00F80E0B">
      <w:pPr>
        <w:spacing w:after="0" w:line="240" w:lineRule="auto"/>
        <w:contextualSpacing/>
        <w:rPr>
          <w:rFonts w:ascii="Verdana" w:hAnsi="Verdana"/>
          <w:sz w:val="20"/>
          <w:szCs w:val="20"/>
        </w:rPr>
      </w:pPr>
      <w:r w:rsidRPr="00F80E0B">
        <w:rPr>
          <w:rFonts w:ascii="Verdana" w:hAnsi="Verdana"/>
          <w:sz w:val="20"/>
          <w:szCs w:val="20"/>
        </w:rPr>
        <w:t xml:space="preserve">Please indicate how many physicians </w:t>
      </w:r>
      <w:r w:rsidR="00D84A7E">
        <w:rPr>
          <w:rFonts w:ascii="Verdana" w:hAnsi="Verdana"/>
          <w:sz w:val="20"/>
          <w:szCs w:val="20"/>
        </w:rPr>
        <w:t xml:space="preserve">(number and percentage) </w:t>
      </w:r>
      <w:r w:rsidRPr="00F80E0B">
        <w:rPr>
          <w:rFonts w:ascii="Verdana" w:hAnsi="Verdana"/>
          <w:sz w:val="20"/>
          <w:szCs w:val="20"/>
        </w:rPr>
        <w:t xml:space="preserve">have </w:t>
      </w:r>
      <w:r w:rsidR="0099428A">
        <w:rPr>
          <w:rFonts w:ascii="Verdana" w:hAnsi="Verdana"/>
          <w:sz w:val="20"/>
          <w:szCs w:val="20"/>
        </w:rPr>
        <w:t>committed to completing the three phases of PSP Panel Management</w:t>
      </w:r>
      <w:r w:rsidRPr="00F80E0B">
        <w:rPr>
          <w:rFonts w:ascii="Verdana" w:hAnsi="Verdana"/>
          <w:sz w:val="20"/>
          <w:szCs w:val="20"/>
        </w:rPr>
        <w:t xml:space="preserve">: </w:t>
      </w:r>
    </w:p>
    <w:p w14:paraId="60FE6BE7" w14:textId="286792D2" w:rsidR="00F80E0B" w:rsidRDefault="00F80E0B" w:rsidP="00F80E0B">
      <w:pPr>
        <w:spacing w:after="0" w:line="240" w:lineRule="auto"/>
        <w:contextualSpacing/>
        <w:rPr>
          <w:rFonts w:ascii="Verdana" w:hAnsi="Verdana"/>
          <w:sz w:val="20"/>
          <w:szCs w:val="20"/>
        </w:rPr>
      </w:pPr>
    </w:p>
    <w:p w14:paraId="287845CD" w14:textId="77777777" w:rsidR="00434375" w:rsidRDefault="00434375" w:rsidP="00F80E0B">
      <w:pPr>
        <w:spacing w:after="0" w:line="240" w:lineRule="auto"/>
        <w:contextualSpacing/>
        <w:rPr>
          <w:rFonts w:ascii="Verdana" w:hAnsi="Verdana"/>
          <w:sz w:val="20"/>
          <w:szCs w:val="20"/>
        </w:rPr>
      </w:pPr>
    </w:p>
    <w:p w14:paraId="1B7E7422" w14:textId="03BD7F97" w:rsidR="00D43003" w:rsidRDefault="00F80E0B" w:rsidP="00F80E0B">
      <w:pPr>
        <w:spacing w:after="0" w:line="240" w:lineRule="auto"/>
        <w:contextualSpacing/>
        <w:rPr>
          <w:rFonts w:ascii="Verdana" w:hAnsi="Verdana"/>
          <w:sz w:val="20"/>
          <w:szCs w:val="20"/>
        </w:rPr>
      </w:pPr>
      <w:r w:rsidRPr="00F80E0B">
        <w:rPr>
          <w:rFonts w:ascii="Verdana" w:hAnsi="Verdana"/>
          <w:sz w:val="20"/>
          <w:szCs w:val="20"/>
        </w:rPr>
        <w:t xml:space="preserve">Please indicate how many physicians </w:t>
      </w:r>
      <w:r w:rsidR="00D84A7E">
        <w:rPr>
          <w:rFonts w:ascii="Verdana" w:hAnsi="Verdana"/>
          <w:sz w:val="20"/>
          <w:szCs w:val="20"/>
        </w:rPr>
        <w:t xml:space="preserve">(number and percentage) </w:t>
      </w:r>
      <w:r w:rsidRPr="00F80E0B">
        <w:rPr>
          <w:rFonts w:ascii="Verdana" w:hAnsi="Verdana"/>
          <w:sz w:val="20"/>
          <w:szCs w:val="20"/>
        </w:rPr>
        <w:t xml:space="preserve">have </w:t>
      </w:r>
      <w:r w:rsidR="00A1213E">
        <w:rPr>
          <w:rFonts w:ascii="Verdana" w:hAnsi="Verdana"/>
          <w:sz w:val="20"/>
          <w:szCs w:val="20"/>
        </w:rPr>
        <w:t>Phase 1 or 2 underway, and how many have completed both.</w:t>
      </w:r>
    </w:p>
    <w:p w14:paraId="5D39EF74" w14:textId="77777777" w:rsidR="00BB3C2B" w:rsidRDefault="00BB3C2B" w:rsidP="00F80E0B">
      <w:pPr>
        <w:spacing w:after="0" w:line="240" w:lineRule="auto"/>
        <w:contextualSpacing/>
        <w:rPr>
          <w:rFonts w:ascii="Verdana" w:hAnsi="Verdana"/>
          <w:sz w:val="20"/>
          <w:szCs w:val="20"/>
        </w:rPr>
      </w:pPr>
    </w:p>
    <w:p w14:paraId="12A40A56" w14:textId="77777777" w:rsidR="00BB3C2B" w:rsidRDefault="00BB3C2B" w:rsidP="00F80E0B">
      <w:pPr>
        <w:spacing w:after="0" w:line="240" w:lineRule="auto"/>
        <w:contextualSpacing/>
        <w:rPr>
          <w:rFonts w:ascii="Verdana" w:hAnsi="Verdana"/>
          <w:sz w:val="20"/>
          <w:szCs w:val="20"/>
        </w:rPr>
      </w:pPr>
    </w:p>
    <w:p w14:paraId="3A2D4CE0" w14:textId="77777777" w:rsidR="00D43003" w:rsidRPr="0099428A" w:rsidRDefault="00D43003" w:rsidP="00F80E0B">
      <w:pPr>
        <w:spacing w:after="0" w:line="240" w:lineRule="auto"/>
        <w:contextualSpacing/>
        <w:rPr>
          <w:rFonts w:ascii="Verdana" w:hAnsi="Verdana"/>
          <w:sz w:val="18"/>
          <w:szCs w:val="20"/>
        </w:rPr>
      </w:pPr>
      <w:r w:rsidRPr="0099428A">
        <w:rPr>
          <w:rFonts w:ascii="Verdana" w:hAnsi="Verdana"/>
          <w:sz w:val="18"/>
          <w:szCs w:val="20"/>
        </w:rPr>
        <w:t xml:space="preserve">*See Appendix B for </w:t>
      </w:r>
      <w:r w:rsidR="0099428A" w:rsidRPr="0099428A">
        <w:rPr>
          <w:rFonts w:ascii="Verdana" w:hAnsi="Verdana"/>
          <w:sz w:val="18"/>
          <w:szCs w:val="20"/>
        </w:rPr>
        <w:t>an overview of the three phases of PSP Panel Management.</w:t>
      </w:r>
    </w:p>
    <w:p w14:paraId="76EAF9B9" w14:textId="77777777" w:rsidR="0087291D" w:rsidRDefault="0087291D" w:rsidP="00AF4CAF">
      <w:pPr>
        <w:spacing w:after="0" w:line="240" w:lineRule="auto"/>
        <w:contextualSpacing/>
        <w:rPr>
          <w:rFonts w:ascii="Verdana" w:hAnsi="Verdana"/>
          <w:b/>
          <w:sz w:val="20"/>
          <w:szCs w:val="20"/>
        </w:rPr>
      </w:pPr>
    </w:p>
    <w:p w14:paraId="2F7B31EF" w14:textId="77777777" w:rsidR="0087291D" w:rsidRDefault="0087291D" w:rsidP="00AF4CAF">
      <w:pPr>
        <w:spacing w:after="0" w:line="240" w:lineRule="auto"/>
        <w:contextualSpacing/>
        <w:rPr>
          <w:rFonts w:ascii="Verdana" w:hAnsi="Verdana"/>
          <w:b/>
          <w:sz w:val="20"/>
          <w:szCs w:val="20"/>
        </w:rPr>
      </w:pPr>
      <w:r>
        <w:rPr>
          <w:rFonts w:ascii="Verdana" w:hAnsi="Verdana"/>
          <w:b/>
          <w:sz w:val="20"/>
          <w:szCs w:val="20"/>
        </w:rPr>
        <w:t>CULTURAL SAFETY</w:t>
      </w:r>
    </w:p>
    <w:p w14:paraId="24375DE4" w14:textId="227638D7" w:rsidR="0087291D" w:rsidRPr="0087291D" w:rsidRDefault="0087291D" w:rsidP="00AF4CAF">
      <w:pPr>
        <w:spacing w:after="0" w:line="240" w:lineRule="auto"/>
        <w:contextualSpacing/>
        <w:rPr>
          <w:rFonts w:ascii="Verdana" w:hAnsi="Verdana"/>
          <w:sz w:val="20"/>
          <w:szCs w:val="20"/>
        </w:rPr>
      </w:pPr>
      <w:r w:rsidRPr="0087291D">
        <w:rPr>
          <w:rFonts w:ascii="Verdana" w:hAnsi="Verdana"/>
          <w:sz w:val="20"/>
          <w:szCs w:val="20"/>
        </w:rPr>
        <w:t>Please indicate how many physicians and other providers that will work within the PCN have completed</w:t>
      </w:r>
      <w:r w:rsidR="00331AD1">
        <w:rPr>
          <w:rFonts w:ascii="Verdana" w:hAnsi="Verdana"/>
          <w:sz w:val="20"/>
          <w:szCs w:val="20"/>
        </w:rPr>
        <w:t xml:space="preserve"> PHSA </w:t>
      </w:r>
      <w:hyperlink r:id="rId9" w:history="1">
        <w:r w:rsidR="00331AD1" w:rsidRPr="00EC45BF">
          <w:rPr>
            <w:rStyle w:val="Hyperlink"/>
            <w:i/>
          </w:rPr>
          <w:t>San’yas</w:t>
        </w:r>
        <w:r w:rsidRPr="00EC45BF">
          <w:rPr>
            <w:rStyle w:val="Hyperlink"/>
            <w:i/>
          </w:rPr>
          <w:t xml:space="preserve"> Indigenous Cultural Safety </w:t>
        </w:r>
        <w:r w:rsidR="00331AD1" w:rsidRPr="00EC45BF">
          <w:rPr>
            <w:rStyle w:val="Hyperlink"/>
            <w:i/>
          </w:rPr>
          <w:t>T</w:t>
        </w:r>
        <w:r w:rsidRPr="00EC45BF">
          <w:rPr>
            <w:rStyle w:val="Hyperlink"/>
            <w:i/>
          </w:rPr>
          <w:t>raining</w:t>
        </w:r>
      </w:hyperlink>
      <w:r>
        <w:rPr>
          <w:rFonts w:ascii="Verdana" w:hAnsi="Verdana"/>
          <w:sz w:val="20"/>
          <w:szCs w:val="20"/>
        </w:rPr>
        <w:t xml:space="preserve">: </w:t>
      </w:r>
    </w:p>
    <w:p w14:paraId="7B19B2EA" w14:textId="77777777" w:rsidR="0087291D" w:rsidRDefault="0087291D" w:rsidP="00AF4CAF">
      <w:pPr>
        <w:spacing w:after="0" w:line="240" w:lineRule="auto"/>
        <w:contextualSpacing/>
        <w:rPr>
          <w:rFonts w:ascii="Verdana" w:hAnsi="Verdana"/>
          <w:b/>
          <w:sz w:val="20"/>
          <w:szCs w:val="20"/>
        </w:rPr>
      </w:pPr>
    </w:p>
    <w:p w14:paraId="55C8AF4C" w14:textId="77777777" w:rsidR="00DF1C47" w:rsidRPr="00C325DB" w:rsidRDefault="00EE4234" w:rsidP="00BF391C">
      <w:pPr>
        <w:spacing w:after="0" w:line="240" w:lineRule="auto"/>
        <w:contextualSpacing/>
        <w:rPr>
          <w:rFonts w:ascii="Verdana" w:hAnsi="Verdana"/>
          <w:b/>
          <w:sz w:val="20"/>
          <w:szCs w:val="20"/>
          <w:u w:val="single"/>
        </w:rPr>
      </w:pPr>
      <w:r w:rsidRPr="00C325DB">
        <w:rPr>
          <w:rFonts w:ascii="Verdana" w:hAnsi="Verdana"/>
          <w:b/>
          <w:sz w:val="20"/>
          <w:szCs w:val="20"/>
          <w:u w:val="single"/>
        </w:rPr>
        <w:lastRenderedPageBreak/>
        <w:t>PART 3: ADDITIO</w:t>
      </w:r>
      <w:r w:rsidR="00C325DB" w:rsidRPr="00C325DB">
        <w:rPr>
          <w:rFonts w:ascii="Verdana" w:hAnsi="Verdana"/>
          <w:b/>
          <w:sz w:val="20"/>
          <w:szCs w:val="20"/>
          <w:u w:val="single"/>
        </w:rPr>
        <w:t>N</w:t>
      </w:r>
      <w:r w:rsidRPr="00C325DB">
        <w:rPr>
          <w:rFonts w:ascii="Verdana" w:hAnsi="Verdana"/>
          <w:b/>
          <w:sz w:val="20"/>
          <w:szCs w:val="20"/>
          <w:u w:val="single"/>
        </w:rPr>
        <w:t>AL READINESS CRITERIA</w:t>
      </w:r>
    </w:p>
    <w:p w14:paraId="0EF9D060" w14:textId="77777777" w:rsidR="00DF1C47" w:rsidRDefault="00DF1C47" w:rsidP="00BF391C">
      <w:pPr>
        <w:spacing w:after="0" w:line="240" w:lineRule="auto"/>
        <w:contextualSpacing/>
        <w:rPr>
          <w:rFonts w:ascii="Verdana" w:hAnsi="Verdana"/>
          <w:b/>
          <w:sz w:val="20"/>
          <w:szCs w:val="20"/>
        </w:rPr>
      </w:pPr>
    </w:p>
    <w:p w14:paraId="20BBBD95" w14:textId="0E080839" w:rsidR="00DF1C47" w:rsidRDefault="00DF1C47" w:rsidP="00BF391C">
      <w:pPr>
        <w:spacing w:after="0" w:line="240" w:lineRule="auto"/>
        <w:contextualSpacing/>
        <w:rPr>
          <w:rFonts w:ascii="Verdana" w:hAnsi="Verdana"/>
          <w:sz w:val="20"/>
          <w:szCs w:val="20"/>
        </w:rPr>
      </w:pPr>
      <w:r>
        <w:rPr>
          <w:rFonts w:ascii="Verdana" w:hAnsi="Verdana"/>
          <w:sz w:val="20"/>
          <w:szCs w:val="20"/>
        </w:rPr>
        <w:t>Please tick the following criteria to indicate your eligibility to participate in forming a PCN</w:t>
      </w:r>
      <w:r w:rsidR="00331AD1">
        <w:rPr>
          <w:rFonts w:ascii="Verdana" w:hAnsi="Verdana"/>
          <w:sz w:val="20"/>
          <w:szCs w:val="20"/>
        </w:rPr>
        <w:t>:</w:t>
      </w:r>
      <w:r>
        <w:rPr>
          <w:rFonts w:ascii="Verdana" w:hAnsi="Verdana"/>
          <w:sz w:val="20"/>
          <w:szCs w:val="20"/>
        </w:rPr>
        <w:t xml:space="preserve"> </w:t>
      </w:r>
    </w:p>
    <w:p w14:paraId="5D64B446" w14:textId="77777777" w:rsidR="00DF1C47" w:rsidRDefault="00DF1C47" w:rsidP="00BF391C">
      <w:pPr>
        <w:spacing w:after="0" w:line="240" w:lineRule="auto"/>
        <w:contextualSpacing/>
        <w:rPr>
          <w:rFonts w:ascii="Verdana" w:hAnsi="Verdana"/>
          <w:sz w:val="20"/>
          <w:szCs w:val="20"/>
        </w:rPr>
      </w:pPr>
    </w:p>
    <w:p w14:paraId="7B64D5A4" w14:textId="426F3ADB" w:rsidR="00DF1C47" w:rsidRPr="00BD1667" w:rsidRDefault="00B31D30" w:rsidP="00DF1C47">
      <w:pPr>
        <w:pStyle w:val="ListParagraph"/>
        <w:numPr>
          <w:ilvl w:val="0"/>
          <w:numId w:val="4"/>
        </w:numPr>
        <w:contextualSpacing/>
        <w:rPr>
          <w:rFonts w:ascii="Verdana" w:hAnsi="Verdana"/>
        </w:rPr>
      </w:pPr>
      <w:r>
        <w:rPr>
          <w:rFonts w:ascii="Verdana" w:hAnsi="Verdana" w:cs="Calibri"/>
          <w:iCs/>
          <w:color w:val="000000"/>
          <w:lang w:val="en-US" w:eastAsia="en-US"/>
        </w:rPr>
        <w:t>Members</w:t>
      </w:r>
      <w:r w:rsidR="00DF1C47" w:rsidRPr="00BD1667">
        <w:rPr>
          <w:rFonts w:ascii="Verdana" w:hAnsi="Verdana" w:cs="Calibri"/>
          <w:iCs/>
          <w:color w:val="000000"/>
          <w:lang w:val="en-US" w:eastAsia="en-US"/>
        </w:rPr>
        <w:t xml:space="preserve"> are willing to jointly work toward the Integrated System of Primary and Community Care</w:t>
      </w:r>
      <w:r w:rsidR="00843614">
        <w:rPr>
          <w:rFonts w:ascii="Verdana" w:hAnsi="Verdana" w:cs="Calibri"/>
          <w:iCs/>
          <w:color w:val="000000"/>
          <w:lang w:val="en-US" w:eastAsia="en-US"/>
        </w:rPr>
        <w:t xml:space="preserve">, </w:t>
      </w:r>
      <w:r w:rsidR="00DF1C47" w:rsidRPr="00BD1667">
        <w:rPr>
          <w:rFonts w:ascii="Verdana" w:hAnsi="Verdana" w:cs="Calibri"/>
          <w:iCs/>
          <w:color w:val="000000"/>
          <w:lang w:val="en-US" w:eastAsia="en-US"/>
        </w:rPr>
        <w:t xml:space="preserve">proceed to next steps </w:t>
      </w:r>
      <w:r w:rsidR="000A60D6">
        <w:rPr>
          <w:rFonts w:ascii="Verdana" w:hAnsi="Verdana" w:cs="Calibri"/>
          <w:iCs/>
          <w:color w:val="000000"/>
          <w:lang w:val="en-US" w:eastAsia="en-US"/>
        </w:rPr>
        <w:t xml:space="preserve">including service planning, </w:t>
      </w:r>
      <w:r w:rsidR="00DF1C47" w:rsidRPr="00BD1667">
        <w:rPr>
          <w:rFonts w:ascii="Verdana" w:hAnsi="Verdana" w:cs="Calibri"/>
          <w:iCs/>
          <w:color w:val="000000"/>
          <w:lang w:val="en-US" w:eastAsia="en-US"/>
        </w:rPr>
        <w:t>and to inform provincial processes</w:t>
      </w:r>
      <w:r w:rsidR="00A61991">
        <w:rPr>
          <w:rFonts w:ascii="Verdana" w:hAnsi="Verdana" w:cs="Calibri"/>
          <w:iCs/>
          <w:color w:val="000000"/>
          <w:lang w:val="en-US" w:eastAsia="en-US"/>
        </w:rPr>
        <w:t>.</w:t>
      </w:r>
    </w:p>
    <w:p w14:paraId="6664EA37" w14:textId="78E9A9DE" w:rsidR="00DF1C47" w:rsidRPr="00BD1667" w:rsidRDefault="00DF1C47" w:rsidP="00DF1C47">
      <w:pPr>
        <w:pStyle w:val="ListParagraph"/>
        <w:numPr>
          <w:ilvl w:val="0"/>
          <w:numId w:val="4"/>
        </w:numPr>
        <w:contextualSpacing/>
        <w:rPr>
          <w:rFonts w:ascii="Verdana" w:hAnsi="Verdana"/>
        </w:rPr>
      </w:pPr>
      <w:r w:rsidRPr="00BD1667">
        <w:rPr>
          <w:rFonts w:ascii="Verdana" w:hAnsi="Verdana"/>
        </w:rPr>
        <w:t>The division of family practice and the regional health authority both commit to forming and actively participating in the PCN</w:t>
      </w:r>
      <w:r w:rsidR="00A61991">
        <w:rPr>
          <w:rFonts w:ascii="Verdana" w:hAnsi="Verdana"/>
        </w:rPr>
        <w:t>,</w:t>
      </w:r>
      <w:r>
        <w:rPr>
          <w:rFonts w:ascii="Verdana" w:hAnsi="Verdana"/>
        </w:rPr>
        <w:t xml:space="preserve"> and you have attached </w:t>
      </w:r>
      <w:r w:rsidR="00B31D30">
        <w:rPr>
          <w:rFonts w:ascii="Verdana" w:hAnsi="Verdana"/>
        </w:rPr>
        <w:t>l</w:t>
      </w:r>
      <w:r>
        <w:rPr>
          <w:rFonts w:ascii="Verdana" w:hAnsi="Verdana"/>
        </w:rPr>
        <w:t xml:space="preserve">etters </w:t>
      </w:r>
      <w:r w:rsidR="00B31D30">
        <w:rPr>
          <w:rFonts w:ascii="Verdana" w:hAnsi="Verdana"/>
        </w:rPr>
        <w:t>from the d</w:t>
      </w:r>
      <w:r>
        <w:rPr>
          <w:rFonts w:ascii="Verdana" w:hAnsi="Verdana"/>
        </w:rPr>
        <w:t xml:space="preserve">ivision </w:t>
      </w:r>
      <w:r w:rsidR="000612A5">
        <w:rPr>
          <w:rFonts w:ascii="Verdana" w:hAnsi="Verdana"/>
        </w:rPr>
        <w:t xml:space="preserve">chair </w:t>
      </w:r>
      <w:r>
        <w:rPr>
          <w:rFonts w:ascii="Verdana" w:hAnsi="Verdana"/>
        </w:rPr>
        <w:t xml:space="preserve">and </w:t>
      </w:r>
      <w:r w:rsidR="00B31D30">
        <w:rPr>
          <w:rFonts w:ascii="Verdana" w:hAnsi="Verdana"/>
        </w:rPr>
        <w:t>health a</w:t>
      </w:r>
      <w:r>
        <w:rPr>
          <w:rFonts w:ascii="Verdana" w:hAnsi="Verdana"/>
        </w:rPr>
        <w:t xml:space="preserve">uthority </w:t>
      </w:r>
      <w:r w:rsidR="000612A5">
        <w:rPr>
          <w:rFonts w:ascii="Verdana" w:hAnsi="Verdana"/>
        </w:rPr>
        <w:t xml:space="preserve">CEO </w:t>
      </w:r>
      <w:r>
        <w:rPr>
          <w:rFonts w:ascii="Verdana" w:hAnsi="Verdana"/>
        </w:rPr>
        <w:t xml:space="preserve">signifying this commitment. </w:t>
      </w:r>
    </w:p>
    <w:p w14:paraId="487A20B6" w14:textId="653036D1" w:rsidR="00D27534" w:rsidRPr="00BD1667" w:rsidRDefault="00A61991" w:rsidP="00D27534">
      <w:pPr>
        <w:pStyle w:val="ListParagraph"/>
        <w:numPr>
          <w:ilvl w:val="0"/>
          <w:numId w:val="4"/>
        </w:numPr>
        <w:rPr>
          <w:rFonts w:ascii="Verdana" w:hAnsi="Verdana" w:cs="Calibri"/>
          <w:color w:val="000000"/>
          <w:lang w:val="en-US" w:eastAsia="en-US"/>
        </w:rPr>
      </w:pPr>
      <w:r>
        <w:rPr>
          <w:rFonts w:ascii="Verdana" w:hAnsi="Verdana" w:cs="Calibri"/>
          <w:iCs/>
          <w:color w:val="000000"/>
          <w:lang w:val="en-US" w:eastAsia="en-US"/>
        </w:rPr>
        <w:t>There is a g</w:t>
      </w:r>
      <w:r w:rsidR="00D27534" w:rsidRPr="00BD1667">
        <w:rPr>
          <w:rFonts w:ascii="Verdana" w:hAnsi="Verdana" w:cs="Calibri"/>
          <w:iCs/>
          <w:color w:val="000000"/>
          <w:lang w:val="en-US" w:eastAsia="en-US"/>
        </w:rPr>
        <w:t>eneral understanding of patient and population needs across defined geographic areas (i.e. attachment, access and care gaps) that will be fu</w:t>
      </w:r>
      <w:r w:rsidR="000A60D6">
        <w:rPr>
          <w:rFonts w:ascii="Verdana" w:hAnsi="Verdana" w:cs="Calibri"/>
          <w:iCs/>
          <w:color w:val="000000"/>
          <w:lang w:val="en-US" w:eastAsia="en-US"/>
        </w:rPr>
        <w:t>rther developed as part of the service p</w:t>
      </w:r>
      <w:r w:rsidR="00D27534" w:rsidRPr="00BD1667">
        <w:rPr>
          <w:rFonts w:ascii="Verdana" w:hAnsi="Verdana" w:cs="Calibri"/>
          <w:iCs/>
          <w:color w:val="000000"/>
          <w:lang w:val="en-US" w:eastAsia="en-US"/>
        </w:rPr>
        <w:t>lan process</w:t>
      </w:r>
      <w:r>
        <w:rPr>
          <w:rFonts w:ascii="Verdana" w:hAnsi="Verdana" w:cs="Calibri"/>
          <w:iCs/>
          <w:color w:val="000000"/>
          <w:lang w:val="en-US" w:eastAsia="en-US"/>
        </w:rPr>
        <w:t>.</w:t>
      </w:r>
    </w:p>
    <w:p w14:paraId="6D828F7B" w14:textId="77777777" w:rsidR="00206470" w:rsidRPr="00206470" w:rsidRDefault="00206470" w:rsidP="00206470">
      <w:pPr>
        <w:pStyle w:val="ListParagraph"/>
        <w:numPr>
          <w:ilvl w:val="0"/>
          <w:numId w:val="4"/>
        </w:numPr>
        <w:contextualSpacing/>
        <w:rPr>
          <w:rFonts w:ascii="Verdana" w:hAnsi="Verdana"/>
        </w:rPr>
      </w:pPr>
      <w:r w:rsidRPr="00206470">
        <w:rPr>
          <w:rFonts w:ascii="Verdana" w:hAnsi="Verdana"/>
        </w:rPr>
        <w:t>All partners in the local PCN will participate in information sharing and reporting within and between the local PCNs and with the rest of the health care system, based on provincial collaborative direction (under development), to support optimization of direct patient care, as well as quality improvement and planning at the community level. This is not a tool for quality assurance.</w:t>
      </w:r>
    </w:p>
    <w:p w14:paraId="1045D311" w14:textId="5FF95AD2" w:rsidR="00D27534" w:rsidRPr="00BD1667" w:rsidRDefault="00985557" w:rsidP="00D27534">
      <w:pPr>
        <w:pStyle w:val="ListParagraph"/>
        <w:numPr>
          <w:ilvl w:val="0"/>
          <w:numId w:val="4"/>
        </w:numPr>
        <w:contextualSpacing/>
        <w:rPr>
          <w:rFonts w:ascii="Verdana" w:hAnsi="Verdana"/>
        </w:rPr>
      </w:pPr>
      <w:r>
        <w:rPr>
          <w:rFonts w:ascii="Verdana" w:hAnsi="Verdana"/>
        </w:rPr>
        <w:t>Members</w:t>
      </w:r>
      <w:r w:rsidR="00D27534" w:rsidRPr="00BD1667">
        <w:rPr>
          <w:rFonts w:ascii="Verdana" w:hAnsi="Verdana"/>
        </w:rPr>
        <w:t xml:space="preserve"> are willing to participate in an attachment process</w:t>
      </w:r>
      <w:r w:rsidR="00A61991">
        <w:rPr>
          <w:rFonts w:ascii="Verdana" w:hAnsi="Verdana"/>
        </w:rPr>
        <w:t>,</w:t>
      </w:r>
      <w:r w:rsidR="00D27534" w:rsidRPr="00BD1667">
        <w:rPr>
          <w:rFonts w:ascii="Verdana" w:hAnsi="Verdana"/>
        </w:rPr>
        <w:t xml:space="preserve"> including a centralized waitlist</w:t>
      </w:r>
      <w:r w:rsidR="00A61991">
        <w:rPr>
          <w:rFonts w:ascii="Verdana" w:hAnsi="Verdana"/>
        </w:rPr>
        <w:t>,</w:t>
      </w:r>
      <w:r w:rsidR="00D27534" w:rsidRPr="00BD1667">
        <w:rPr>
          <w:rFonts w:ascii="Verdana" w:hAnsi="Verdana"/>
        </w:rPr>
        <w:t xml:space="preserve"> and to att</w:t>
      </w:r>
      <w:r>
        <w:rPr>
          <w:rFonts w:ascii="Verdana" w:hAnsi="Verdana"/>
        </w:rPr>
        <w:t xml:space="preserve">ach patients off the waitlist </w:t>
      </w:r>
      <w:r w:rsidR="00C32653">
        <w:rPr>
          <w:rFonts w:ascii="Verdana" w:hAnsi="Verdana"/>
        </w:rPr>
        <w:t>as capacity allows</w:t>
      </w:r>
      <w:r w:rsidR="00EC45BF">
        <w:rPr>
          <w:rFonts w:ascii="Verdana" w:hAnsi="Verdana"/>
        </w:rPr>
        <w:t>.</w:t>
      </w:r>
    </w:p>
    <w:p w14:paraId="61BEEAB2" w14:textId="77777777" w:rsidR="00DF1C47" w:rsidRDefault="00DF1C47" w:rsidP="00BF391C">
      <w:pPr>
        <w:spacing w:after="0" w:line="240" w:lineRule="auto"/>
        <w:contextualSpacing/>
        <w:rPr>
          <w:rFonts w:ascii="Verdana" w:hAnsi="Verdana"/>
          <w:b/>
          <w:sz w:val="20"/>
          <w:szCs w:val="20"/>
        </w:rPr>
      </w:pPr>
    </w:p>
    <w:p w14:paraId="743E9F5A" w14:textId="1A3B5E0B" w:rsidR="005A0147" w:rsidRDefault="005A0147" w:rsidP="00BF391C">
      <w:pPr>
        <w:spacing w:after="0" w:line="240" w:lineRule="auto"/>
        <w:contextualSpacing/>
        <w:rPr>
          <w:rFonts w:ascii="Verdana" w:hAnsi="Verdana"/>
          <w:b/>
          <w:sz w:val="20"/>
          <w:szCs w:val="20"/>
        </w:rPr>
      </w:pPr>
    </w:p>
    <w:p w14:paraId="5AD4D759" w14:textId="77777777" w:rsidR="00395CE9" w:rsidRPr="00BD1667" w:rsidRDefault="00395CE9" w:rsidP="00BF391C">
      <w:pPr>
        <w:spacing w:after="0" w:line="240" w:lineRule="auto"/>
        <w:contextualSpacing/>
        <w:rPr>
          <w:rFonts w:ascii="Verdana" w:hAnsi="Verdana"/>
          <w:b/>
          <w:sz w:val="20"/>
          <w:szCs w:val="20"/>
        </w:rPr>
      </w:pPr>
      <w:r w:rsidRPr="00BD1667">
        <w:rPr>
          <w:rFonts w:ascii="Verdana" w:hAnsi="Verdana"/>
          <w:b/>
          <w:sz w:val="20"/>
          <w:szCs w:val="20"/>
        </w:rPr>
        <w:t>SUBMISSION CONTACT INFORMATION</w:t>
      </w:r>
    </w:p>
    <w:p w14:paraId="32566685" w14:textId="20B14734" w:rsidR="00395CE9" w:rsidRPr="000814C7" w:rsidRDefault="00395CE9" w:rsidP="00BF391C">
      <w:pPr>
        <w:spacing w:after="0" w:line="240" w:lineRule="auto"/>
        <w:rPr>
          <w:rFonts w:eastAsia="Times New Roman"/>
          <w:sz w:val="20"/>
          <w:szCs w:val="20"/>
        </w:rPr>
      </w:pPr>
      <w:r w:rsidRPr="000814C7">
        <w:rPr>
          <w:rFonts w:ascii="Verdana" w:hAnsi="Verdana"/>
          <w:sz w:val="20"/>
          <w:szCs w:val="20"/>
        </w:rPr>
        <w:t xml:space="preserve">Please submit your interest to the </w:t>
      </w:r>
      <w:r w:rsidR="008E66E3">
        <w:rPr>
          <w:rFonts w:ascii="Verdana" w:hAnsi="Verdana"/>
          <w:sz w:val="20"/>
          <w:szCs w:val="20"/>
        </w:rPr>
        <w:t>F</w:t>
      </w:r>
      <w:r w:rsidRPr="000814C7">
        <w:rPr>
          <w:rFonts w:ascii="Verdana" w:hAnsi="Verdana"/>
          <w:sz w:val="20"/>
          <w:szCs w:val="20"/>
        </w:rPr>
        <w:t>PSC</w:t>
      </w:r>
      <w:r w:rsidR="000814C7" w:rsidRPr="000814C7">
        <w:rPr>
          <w:rFonts w:ascii="Verdana" w:hAnsi="Verdana"/>
          <w:sz w:val="20"/>
          <w:szCs w:val="20"/>
        </w:rPr>
        <w:t xml:space="preserve"> at </w:t>
      </w:r>
      <w:hyperlink r:id="rId10" w:history="1">
        <w:r w:rsidR="008E66E3" w:rsidRPr="00AA3447">
          <w:rPr>
            <w:rStyle w:val="Hyperlink"/>
            <w:rFonts w:ascii="Verdana" w:eastAsia="Times New Roman" w:hAnsi="Verdana"/>
            <w:sz w:val="20"/>
            <w:szCs w:val="20"/>
          </w:rPr>
          <w:t>fpsc@doctorsofbc.ca</w:t>
        </w:r>
      </w:hyperlink>
      <w:r w:rsidR="000814C7" w:rsidRPr="000814C7">
        <w:rPr>
          <w:rFonts w:ascii="Verdana" w:eastAsia="Times New Roman" w:hAnsi="Verdana"/>
          <w:sz w:val="20"/>
          <w:szCs w:val="20"/>
        </w:rPr>
        <w:t>.</w:t>
      </w:r>
    </w:p>
    <w:p w14:paraId="37A7D974" w14:textId="77777777" w:rsidR="00395CE9" w:rsidRPr="00BD1667" w:rsidRDefault="00395CE9" w:rsidP="00BF391C">
      <w:pPr>
        <w:spacing w:after="0" w:line="240" w:lineRule="auto"/>
        <w:contextualSpacing/>
        <w:rPr>
          <w:rFonts w:ascii="Verdana" w:hAnsi="Verdana"/>
          <w:i/>
          <w:sz w:val="20"/>
          <w:szCs w:val="20"/>
        </w:rPr>
      </w:pPr>
    </w:p>
    <w:p w14:paraId="2BCC8A30" w14:textId="13334A0C" w:rsidR="00064024" w:rsidRPr="00BD1667" w:rsidRDefault="00395CE9" w:rsidP="00206470">
      <w:pPr>
        <w:spacing w:after="0" w:line="240" w:lineRule="auto"/>
        <w:contextualSpacing/>
        <w:rPr>
          <w:rFonts w:ascii="Verdana" w:hAnsi="Verdana"/>
          <w:sz w:val="20"/>
          <w:szCs w:val="20"/>
        </w:rPr>
      </w:pPr>
      <w:r w:rsidRPr="00BD1667">
        <w:rPr>
          <w:rFonts w:ascii="Verdana" w:hAnsi="Verdana"/>
          <w:i/>
          <w:sz w:val="20"/>
          <w:szCs w:val="20"/>
        </w:rPr>
        <w:t xml:space="preserve">If you do not feel ready to submit a proposal, but are interested to explore this initiative further, you are invited to contact </w:t>
      </w:r>
      <w:hyperlink r:id="rId11" w:history="1">
        <w:r w:rsidR="00843614" w:rsidRPr="00843614">
          <w:rPr>
            <w:rStyle w:val="Hyperlink"/>
            <w:rFonts w:ascii="Verdana" w:hAnsi="Verdana"/>
            <w:i/>
            <w:sz w:val="20"/>
            <w:szCs w:val="20"/>
          </w:rPr>
          <w:t>Kelly McQuillen</w:t>
        </w:r>
      </w:hyperlink>
      <w:r w:rsidRPr="00BD1667">
        <w:rPr>
          <w:rFonts w:ascii="Verdana" w:hAnsi="Verdana"/>
          <w:i/>
          <w:sz w:val="20"/>
          <w:szCs w:val="20"/>
        </w:rPr>
        <w:t xml:space="preserve"> or</w:t>
      </w:r>
      <w:r w:rsidR="007C6F92">
        <w:rPr>
          <w:rFonts w:ascii="Verdana" w:hAnsi="Verdana"/>
          <w:i/>
          <w:sz w:val="20"/>
          <w:szCs w:val="20"/>
        </w:rPr>
        <w:t xml:space="preserve"> </w:t>
      </w:r>
      <w:hyperlink r:id="rId12" w:history="1">
        <w:r w:rsidR="007C6F92" w:rsidRPr="000814C7">
          <w:rPr>
            <w:rStyle w:val="Hyperlink"/>
            <w:rFonts w:ascii="Verdana" w:hAnsi="Verdana"/>
            <w:i/>
            <w:sz w:val="20"/>
            <w:szCs w:val="20"/>
          </w:rPr>
          <w:t>Alana Godin</w:t>
        </w:r>
      </w:hyperlink>
      <w:r w:rsidRPr="00BD1667">
        <w:rPr>
          <w:rFonts w:ascii="Verdana" w:hAnsi="Verdana"/>
          <w:i/>
          <w:sz w:val="20"/>
          <w:szCs w:val="20"/>
        </w:rPr>
        <w:t>, who will put you in touch with a member of the team</w:t>
      </w:r>
      <w:r w:rsidR="007C4AA1">
        <w:rPr>
          <w:rFonts w:ascii="Verdana" w:hAnsi="Verdana"/>
          <w:i/>
          <w:sz w:val="20"/>
          <w:szCs w:val="20"/>
        </w:rPr>
        <w:t xml:space="preserve"> who can answer your questions and /or </w:t>
      </w:r>
      <w:r w:rsidRPr="00BD1667">
        <w:rPr>
          <w:rFonts w:ascii="Verdana" w:hAnsi="Verdana"/>
          <w:i/>
          <w:sz w:val="20"/>
          <w:szCs w:val="20"/>
        </w:rPr>
        <w:t>meet with your stakeholders</w:t>
      </w:r>
      <w:bookmarkStart w:id="4" w:name="_Hlk26774398"/>
      <w:r w:rsidR="007C4AA1">
        <w:rPr>
          <w:rFonts w:ascii="Verdana" w:hAnsi="Verdana"/>
          <w:i/>
          <w:sz w:val="20"/>
          <w:szCs w:val="20"/>
        </w:rPr>
        <w:t>.</w:t>
      </w:r>
    </w:p>
    <w:bookmarkEnd w:id="4"/>
    <w:p w14:paraId="4D7E9703" w14:textId="4E2D5E0F" w:rsidR="00064024" w:rsidRDefault="00064024">
      <w:pPr>
        <w:spacing w:after="0" w:line="240" w:lineRule="auto"/>
        <w:rPr>
          <w:rFonts w:ascii="Verdana" w:hAnsi="Verdana"/>
          <w:sz w:val="20"/>
          <w:szCs w:val="20"/>
          <w:lang w:val="en-CA" w:eastAsia="ko-KR"/>
        </w:rPr>
      </w:pPr>
    </w:p>
    <w:p w14:paraId="3D7E48F4" w14:textId="7688B233" w:rsidR="00206470" w:rsidRDefault="00206470">
      <w:pPr>
        <w:spacing w:after="0" w:line="240" w:lineRule="auto"/>
        <w:rPr>
          <w:rFonts w:ascii="Verdana" w:hAnsi="Verdana"/>
          <w:sz w:val="20"/>
          <w:szCs w:val="20"/>
          <w:lang w:val="en-CA" w:eastAsia="ko-KR"/>
        </w:rPr>
      </w:pPr>
    </w:p>
    <w:p w14:paraId="752946B6" w14:textId="4B8A9B71" w:rsidR="00206470" w:rsidRDefault="00206470">
      <w:pPr>
        <w:spacing w:after="0" w:line="240" w:lineRule="auto"/>
        <w:rPr>
          <w:rFonts w:ascii="Verdana" w:hAnsi="Verdana"/>
          <w:sz w:val="20"/>
          <w:szCs w:val="20"/>
          <w:lang w:val="en-CA" w:eastAsia="ko-KR"/>
        </w:rPr>
      </w:pPr>
    </w:p>
    <w:p w14:paraId="1F7A2A79" w14:textId="2CBC376E" w:rsidR="00206470" w:rsidRDefault="00206470">
      <w:pPr>
        <w:spacing w:after="0" w:line="240" w:lineRule="auto"/>
        <w:rPr>
          <w:rFonts w:ascii="Verdana" w:hAnsi="Verdana"/>
          <w:sz w:val="20"/>
          <w:szCs w:val="20"/>
          <w:lang w:val="en-CA" w:eastAsia="ko-KR"/>
        </w:rPr>
      </w:pPr>
    </w:p>
    <w:p w14:paraId="4BA737C6" w14:textId="69138556" w:rsidR="00206470" w:rsidRDefault="00206470">
      <w:pPr>
        <w:spacing w:after="0" w:line="240" w:lineRule="auto"/>
        <w:rPr>
          <w:rFonts w:ascii="Verdana" w:hAnsi="Verdana"/>
          <w:sz w:val="20"/>
          <w:szCs w:val="20"/>
          <w:lang w:val="en-CA" w:eastAsia="ko-KR"/>
        </w:rPr>
      </w:pPr>
    </w:p>
    <w:p w14:paraId="2CEF2F5A" w14:textId="6EF853E1" w:rsidR="00206470" w:rsidRDefault="00206470">
      <w:pPr>
        <w:spacing w:after="0" w:line="240" w:lineRule="auto"/>
        <w:rPr>
          <w:rFonts w:ascii="Verdana" w:hAnsi="Verdana"/>
          <w:sz w:val="20"/>
          <w:szCs w:val="20"/>
          <w:lang w:val="en-CA" w:eastAsia="ko-KR"/>
        </w:rPr>
      </w:pPr>
    </w:p>
    <w:p w14:paraId="47B6C3D1" w14:textId="4983041D" w:rsidR="00206470" w:rsidRDefault="00206470">
      <w:pPr>
        <w:spacing w:after="0" w:line="240" w:lineRule="auto"/>
        <w:rPr>
          <w:rFonts w:ascii="Verdana" w:hAnsi="Verdana"/>
          <w:sz w:val="20"/>
          <w:szCs w:val="20"/>
          <w:lang w:val="en-CA" w:eastAsia="ko-KR"/>
        </w:rPr>
      </w:pPr>
    </w:p>
    <w:p w14:paraId="4241A88C" w14:textId="6BEBDECB" w:rsidR="00206470" w:rsidRDefault="00206470">
      <w:pPr>
        <w:spacing w:after="0" w:line="240" w:lineRule="auto"/>
        <w:rPr>
          <w:rFonts w:ascii="Verdana" w:hAnsi="Verdana"/>
          <w:sz w:val="20"/>
          <w:szCs w:val="20"/>
          <w:lang w:val="en-CA" w:eastAsia="ko-KR"/>
        </w:rPr>
      </w:pPr>
    </w:p>
    <w:p w14:paraId="52CF0D14" w14:textId="6C359181" w:rsidR="00206470" w:rsidRDefault="00206470">
      <w:pPr>
        <w:spacing w:after="0" w:line="240" w:lineRule="auto"/>
        <w:rPr>
          <w:rFonts w:ascii="Verdana" w:hAnsi="Verdana"/>
          <w:sz w:val="20"/>
          <w:szCs w:val="20"/>
          <w:lang w:val="en-CA" w:eastAsia="ko-KR"/>
        </w:rPr>
      </w:pPr>
    </w:p>
    <w:p w14:paraId="5E1BE883" w14:textId="6FB3E418" w:rsidR="00206470" w:rsidRDefault="00206470">
      <w:pPr>
        <w:spacing w:after="0" w:line="240" w:lineRule="auto"/>
        <w:rPr>
          <w:rFonts w:ascii="Verdana" w:hAnsi="Verdana"/>
          <w:sz w:val="20"/>
          <w:szCs w:val="20"/>
          <w:lang w:val="en-CA" w:eastAsia="ko-KR"/>
        </w:rPr>
      </w:pPr>
    </w:p>
    <w:p w14:paraId="63426C3F" w14:textId="063F8CB9" w:rsidR="00206470" w:rsidRDefault="00206470">
      <w:pPr>
        <w:spacing w:after="0" w:line="240" w:lineRule="auto"/>
        <w:rPr>
          <w:rFonts w:ascii="Verdana" w:hAnsi="Verdana"/>
          <w:sz w:val="20"/>
          <w:szCs w:val="20"/>
          <w:lang w:val="en-CA" w:eastAsia="ko-KR"/>
        </w:rPr>
      </w:pPr>
    </w:p>
    <w:p w14:paraId="4F0654E5" w14:textId="40F3BE2B" w:rsidR="00206470" w:rsidRDefault="00206470">
      <w:pPr>
        <w:spacing w:after="0" w:line="240" w:lineRule="auto"/>
        <w:rPr>
          <w:rFonts w:ascii="Verdana" w:hAnsi="Verdana"/>
          <w:sz w:val="20"/>
          <w:szCs w:val="20"/>
          <w:lang w:val="en-CA" w:eastAsia="ko-KR"/>
        </w:rPr>
      </w:pPr>
    </w:p>
    <w:p w14:paraId="61D33D74" w14:textId="7FE97011" w:rsidR="00206470" w:rsidRDefault="00206470">
      <w:pPr>
        <w:spacing w:after="0" w:line="240" w:lineRule="auto"/>
        <w:rPr>
          <w:rFonts w:ascii="Verdana" w:hAnsi="Verdana"/>
          <w:sz w:val="20"/>
          <w:szCs w:val="20"/>
          <w:lang w:val="en-CA" w:eastAsia="ko-KR"/>
        </w:rPr>
      </w:pPr>
    </w:p>
    <w:p w14:paraId="397D2FB7" w14:textId="129C5CEB" w:rsidR="00206470" w:rsidRDefault="00206470">
      <w:pPr>
        <w:spacing w:after="0" w:line="240" w:lineRule="auto"/>
        <w:rPr>
          <w:rFonts w:ascii="Verdana" w:hAnsi="Verdana"/>
          <w:sz w:val="20"/>
          <w:szCs w:val="20"/>
          <w:lang w:val="en-CA" w:eastAsia="ko-KR"/>
        </w:rPr>
      </w:pPr>
    </w:p>
    <w:p w14:paraId="13A56A42" w14:textId="4BEA1302" w:rsidR="00206470" w:rsidRDefault="00206470">
      <w:pPr>
        <w:spacing w:after="0" w:line="240" w:lineRule="auto"/>
        <w:rPr>
          <w:rFonts w:ascii="Verdana" w:hAnsi="Verdana"/>
          <w:sz w:val="20"/>
          <w:szCs w:val="20"/>
          <w:lang w:val="en-CA" w:eastAsia="ko-KR"/>
        </w:rPr>
      </w:pPr>
    </w:p>
    <w:p w14:paraId="6DE813EF" w14:textId="7B519A5A" w:rsidR="00206470" w:rsidRDefault="00206470">
      <w:pPr>
        <w:spacing w:after="0" w:line="240" w:lineRule="auto"/>
        <w:rPr>
          <w:rFonts w:ascii="Verdana" w:hAnsi="Verdana"/>
          <w:sz w:val="20"/>
          <w:szCs w:val="20"/>
          <w:lang w:val="en-CA" w:eastAsia="ko-KR"/>
        </w:rPr>
      </w:pPr>
    </w:p>
    <w:p w14:paraId="049B6982" w14:textId="592B489D" w:rsidR="00206470" w:rsidRDefault="00206470">
      <w:pPr>
        <w:spacing w:after="0" w:line="240" w:lineRule="auto"/>
        <w:rPr>
          <w:rFonts w:ascii="Verdana" w:hAnsi="Verdana"/>
          <w:sz w:val="20"/>
          <w:szCs w:val="20"/>
          <w:lang w:val="en-CA" w:eastAsia="ko-KR"/>
        </w:rPr>
      </w:pPr>
    </w:p>
    <w:p w14:paraId="6C8D8533" w14:textId="0C3BF163" w:rsidR="00206470" w:rsidRDefault="00206470">
      <w:pPr>
        <w:spacing w:after="0" w:line="240" w:lineRule="auto"/>
        <w:rPr>
          <w:rFonts w:ascii="Verdana" w:hAnsi="Verdana"/>
          <w:sz w:val="20"/>
          <w:szCs w:val="20"/>
          <w:lang w:val="en-CA" w:eastAsia="ko-KR"/>
        </w:rPr>
      </w:pPr>
    </w:p>
    <w:p w14:paraId="72A8202E" w14:textId="36E76DE9" w:rsidR="00206470" w:rsidRDefault="00206470">
      <w:pPr>
        <w:spacing w:after="0" w:line="240" w:lineRule="auto"/>
        <w:rPr>
          <w:rFonts w:ascii="Verdana" w:hAnsi="Verdana"/>
          <w:sz w:val="20"/>
          <w:szCs w:val="20"/>
          <w:lang w:val="en-CA" w:eastAsia="ko-KR"/>
        </w:rPr>
      </w:pPr>
    </w:p>
    <w:p w14:paraId="67705E61" w14:textId="5CE1AE2A" w:rsidR="00206470" w:rsidRDefault="00206470">
      <w:pPr>
        <w:spacing w:after="0" w:line="240" w:lineRule="auto"/>
        <w:rPr>
          <w:rFonts w:ascii="Verdana" w:hAnsi="Verdana"/>
          <w:sz w:val="20"/>
          <w:szCs w:val="20"/>
          <w:lang w:val="en-CA" w:eastAsia="ko-KR"/>
        </w:rPr>
      </w:pPr>
    </w:p>
    <w:p w14:paraId="5CAC8FE7" w14:textId="77777777" w:rsidR="007C4AA1" w:rsidRDefault="007C4AA1" w:rsidP="00206470">
      <w:pPr>
        <w:pStyle w:val="Heading1"/>
      </w:pPr>
      <w:bookmarkStart w:id="5" w:name="_Hlk26774374"/>
    </w:p>
    <w:p w14:paraId="6319837B" w14:textId="77777777" w:rsidR="007C4AA1" w:rsidRDefault="007C4AA1" w:rsidP="00206470">
      <w:pPr>
        <w:pStyle w:val="Heading1"/>
      </w:pPr>
    </w:p>
    <w:p w14:paraId="64D5FB78" w14:textId="77777777" w:rsidR="007C4AA1" w:rsidRDefault="007C4AA1" w:rsidP="00206470">
      <w:pPr>
        <w:pStyle w:val="Heading1"/>
      </w:pPr>
    </w:p>
    <w:p w14:paraId="292FB175" w14:textId="77777777" w:rsidR="00206470" w:rsidRPr="00BD1667" w:rsidRDefault="00206470" w:rsidP="00206470">
      <w:pPr>
        <w:pStyle w:val="Heading1"/>
      </w:pPr>
      <w:r>
        <w:lastRenderedPageBreak/>
        <w:t xml:space="preserve">Appendix A: </w:t>
      </w:r>
      <w:r w:rsidRPr="00BD1667">
        <w:t>Engaging with First Nations</w:t>
      </w:r>
      <w:r>
        <w:t xml:space="preserve"> and </w:t>
      </w:r>
      <w:r w:rsidRPr="00BD1667">
        <w:t xml:space="preserve">Indigenous Communities </w:t>
      </w:r>
    </w:p>
    <w:p w14:paraId="25B79D5D" w14:textId="77777777" w:rsidR="00206470" w:rsidRPr="00BD1667" w:rsidRDefault="00206470" w:rsidP="00206470">
      <w:pPr>
        <w:spacing w:after="0"/>
        <w:rPr>
          <w:rFonts w:ascii="Verdana" w:hAnsi="Verdana"/>
          <w:sz w:val="20"/>
          <w:szCs w:val="20"/>
        </w:rPr>
      </w:pPr>
      <w:r w:rsidRPr="00BD1667">
        <w:rPr>
          <w:rFonts w:ascii="Verdana" w:hAnsi="Verdana"/>
          <w:sz w:val="20"/>
          <w:szCs w:val="20"/>
        </w:rPr>
        <w:t xml:space="preserve">The intention of engaging First Nations and Indigenous partners in the development of </w:t>
      </w:r>
      <w:r>
        <w:rPr>
          <w:rFonts w:ascii="Verdana" w:hAnsi="Verdana"/>
          <w:sz w:val="20"/>
          <w:szCs w:val="20"/>
        </w:rPr>
        <w:t>P</w:t>
      </w:r>
      <w:r w:rsidRPr="00BD1667">
        <w:rPr>
          <w:rFonts w:ascii="Verdana" w:hAnsi="Verdana"/>
          <w:sz w:val="20"/>
          <w:szCs w:val="20"/>
        </w:rPr>
        <w:t xml:space="preserve">rimary </w:t>
      </w:r>
      <w:r>
        <w:rPr>
          <w:rFonts w:ascii="Verdana" w:hAnsi="Verdana"/>
          <w:sz w:val="20"/>
          <w:szCs w:val="20"/>
        </w:rPr>
        <w:t>C</w:t>
      </w:r>
      <w:r w:rsidRPr="00BD1667">
        <w:rPr>
          <w:rFonts w:ascii="Verdana" w:hAnsi="Verdana"/>
          <w:sz w:val="20"/>
          <w:szCs w:val="20"/>
        </w:rPr>
        <w:t xml:space="preserve">are </w:t>
      </w:r>
      <w:r>
        <w:rPr>
          <w:rFonts w:ascii="Verdana" w:hAnsi="Verdana"/>
          <w:sz w:val="20"/>
          <w:szCs w:val="20"/>
        </w:rPr>
        <w:t>N</w:t>
      </w:r>
      <w:r w:rsidRPr="00BD1667">
        <w:rPr>
          <w:rFonts w:ascii="Verdana" w:hAnsi="Verdana"/>
          <w:sz w:val="20"/>
          <w:szCs w:val="20"/>
        </w:rPr>
        <w:t>etworks (PCNs) is to ensure:</w:t>
      </w:r>
    </w:p>
    <w:p w14:paraId="101CB3AF" w14:textId="77777777" w:rsidR="00206470" w:rsidRPr="00BD1667" w:rsidRDefault="00206470" w:rsidP="00206470">
      <w:pPr>
        <w:pStyle w:val="ListParagraph"/>
        <w:numPr>
          <w:ilvl w:val="0"/>
          <w:numId w:val="12"/>
        </w:numPr>
        <w:ind w:left="360"/>
        <w:contextualSpacing/>
        <w:rPr>
          <w:rFonts w:ascii="Verdana" w:hAnsi="Verdana"/>
          <w:b/>
          <w:u w:val="single"/>
        </w:rPr>
      </w:pPr>
      <w:r w:rsidRPr="00BD1667">
        <w:rPr>
          <w:rFonts w:ascii="Verdana" w:hAnsi="Verdana"/>
        </w:rPr>
        <w:t xml:space="preserve">First Nations and Indigenous stakeholders, including patients, families, caregivers, Elders, Traditional Healers, community leaders, </w:t>
      </w:r>
      <w:r>
        <w:rPr>
          <w:rFonts w:ascii="Verdana" w:hAnsi="Verdana"/>
        </w:rPr>
        <w:t xml:space="preserve">Health Directors, </w:t>
      </w:r>
      <w:r w:rsidRPr="00BD1667">
        <w:rPr>
          <w:rFonts w:ascii="Verdana" w:hAnsi="Verdana"/>
        </w:rPr>
        <w:t xml:space="preserve">etc., </w:t>
      </w:r>
      <w:r>
        <w:rPr>
          <w:rFonts w:ascii="Verdana" w:hAnsi="Verdana"/>
        </w:rPr>
        <w:t>have the opportunity to</w:t>
      </w:r>
      <w:r w:rsidRPr="00BD1667">
        <w:rPr>
          <w:rFonts w:ascii="Verdana" w:hAnsi="Verdana" w:cs="Calibri"/>
        </w:rPr>
        <w:t xml:space="preserve"> collaborate with and contribute information, advice, and guidance to </w:t>
      </w:r>
      <w:r>
        <w:rPr>
          <w:rFonts w:ascii="Verdana" w:hAnsi="Verdana" w:cs="Calibri"/>
        </w:rPr>
        <w:t xml:space="preserve">the </w:t>
      </w:r>
      <w:r w:rsidRPr="00BD1667">
        <w:rPr>
          <w:rFonts w:ascii="Verdana" w:hAnsi="Verdana" w:cs="Calibri"/>
        </w:rPr>
        <w:t>PCN;</w:t>
      </w:r>
    </w:p>
    <w:p w14:paraId="3825EB36" w14:textId="77777777" w:rsidR="00206470" w:rsidRPr="00BD1667" w:rsidRDefault="00206470" w:rsidP="00206470">
      <w:pPr>
        <w:pStyle w:val="ListParagraph"/>
        <w:numPr>
          <w:ilvl w:val="0"/>
          <w:numId w:val="12"/>
        </w:numPr>
        <w:ind w:left="360"/>
        <w:contextualSpacing/>
        <w:rPr>
          <w:rFonts w:ascii="Verdana" w:hAnsi="Verdana"/>
          <w:b/>
          <w:u w:val="single"/>
        </w:rPr>
      </w:pPr>
      <w:r w:rsidRPr="00BD1667">
        <w:rPr>
          <w:rFonts w:ascii="Verdana" w:hAnsi="Verdana"/>
        </w:rPr>
        <w:t>PCN services are culturally safe and meet the needs</w:t>
      </w:r>
      <w:r>
        <w:rPr>
          <w:rFonts w:ascii="Verdana" w:hAnsi="Verdana"/>
        </w:rPr>
        <w:t xml:space="preserve"> of</w:t>
      </w:r>
      <w:r w:rsidRPr="00BD1667">
        <w:rPr>
          <w:rFonts w:ascii="Verdana" w:hAnsi="Verdana"/>
        </w:rPr>
        <w:t xml:space="preserve"> </w:t>
      </w:r>
      <w:r>
        <w:rPr>
          <w:rFonts w:ascii="Verdana" w:hAnsi="Verdana"/>
        </w:rPr>
        <w:t>its Indigenous members</w:t>
      </w:r>
      <w:r w:rsidRPr="00BD1667">
        <w:rPr>
          <w:rFonts w:ascii="Verdana" w:hAnsi="Verdana"/>
        </w:rPr>
        <w:t xml:space="preserve">; and, </w:t>
      </w:r>
    </w:p>
    <w:p w14:paraId="21BD37A8" w14:textId="77777777" w:rsidR="00206470" w:rsidRPr="00BD1667" w:rsidRDefault="00206470" w:rsidP="00206470">
      <w:pPr>
        <w:pStyle w:val="ListParagraph"/>
        <w:numPr>
          <w:ilvl w:val="0"/>
          <w:numId w:val="12"/>
        </w:numPr>
        <w:ind w:left="360"/>
        <w:contextualSpacing/>
        <w:rPr>
          <w:rFonts w:ascii="Verdana" w:hAnsi="Verdana"/>
          <w:b/>
          <w:u w:val="single"/>
        </w:rPr>
      </w:pPr>
      <w:r w:rsidRPr="00BD1667">
        <w:rPr>
          <w:rFonts w:ascii="Verdana" w:hAnsi="Verdana"/>
        </w:rPr>
        <w:t xml:space="preserve">First Nations and Indigenous health </w:t>
      </w:r>
      <w:r>
        <w:rPr>
          <w:rFonts w:ascii="Verdana" w:hAnsi="Verdana"/>
        </w:rPr>
        <w:t>service</w:t>
      </w:r>
      <w:r w:rsidRPr="00BD1667">
        <w:rPr>
          <w:rFonts w:ascii="Verdana" w:hAnsi="Verdana"/>
        </w:rPr>
        <w:t xml:space="preserve"> organizations that deliver components of comprehensive primary care services within the geographic service area of the PCN have the opportunity to</w:t>
      </w:r>
      <w:r>
        <w:rPr>
          <w:rFonts w:ascii="Verdana" w:hAnsi="Verdana"/>
        </w:rPr>
        <w:t>:</w:t>
      </w:r>
      <w:r w:rsidRPr="00BD1667">
        <w:rPr>
          <w:rFonts w:ascii="Verdana" w:hAnsi="Verdana"/>
        </w:rPr>
        <w:t xml:space="preserve"> participate in developing the PCN service plan</w:t>
      </w:r>
      <w:r>
        <w:rPr>
          <w:rFonts w:ascii="Verdana" w:hAnsi="Verdana"/>
        </w:rPr>
        <w:t>;</w:t>
      </w:r>
      <w:r w:rsidRPr="00BD1667">
        <w:rPr>
          <w:rFonts w:ascii="Verdana" w:hAnsi="Verdana"/>
        </w:rPr>
        <w:t xml:space="preserve"> contribut</w:t>
      </w:r>
      <w:r>
        <w:rPr>
          <w:rFonts w:ascii="Verdana" w:hAnsi="Verdana"/>
        </w:rPr>
        <w:t>e</w:t>
      </w:r>
      <w:r w:rsidRPr="00BD1667">
        <w:rPr>
          <w:rFonts w:ascii="Verdana" w:hAnsi="Verdana"/>
        </w:rPr>
        <w:t xml:space="preserve"> to the PCN operations</w:t>
      </w:r>
      <w:r>
        <w:rPr>
          <w:rFonts w:ascii="Verdana" w:hAnsi="Verdana"/>
        </w:rPr>
        <w:t xml:space="preserve"> and governance;</w:t>
      </w:r>
      <w:r w:rsidRPr="00BD1667">
        <w:rPr>
          <w:rFonts w:ascii="Verdana" w:hAnsi="Verdana"/>
        </w:rPr>
        <w:t xml:space="preserve"> and receive resources as part of the PCN.</w:t>
      </w:r>
    </w:p>
    <w:p w14:paraId="730CF4FB" w14:textId="77777777" w:rsidR="00206470" w:rsidRPr="00BD1667" w:rsidDel="00504803" w:rsidRDefault="00206470" w:rsidP="00206470">
      <w:pPr>
        <w:spacing w:before="240"/>
        <w:rPr>
          <w:rFonts w:ascii="Verdana" w:hAnsi="Verdana"/>
          <w:sz w:val="20"/>
          <w:szCs w:val="20"/>
        </w:rPr>
      </w:pPr>
      <w:r w:rsidRPr="00BD1667" w:rsidDel="00504803">
        <w:rPr>
          <w:rFonts w:ascii="Verdana" w:hAnsi="Verdana"/>
          <w:sz w:val="20"/>
          <w:szCs w:val="20"/>
        </w:rPr>
        <w:t xml:space="preserve">It is the expectation that First Nations and Indigenous health </w:t>
      </w:r>
      <w:r w:rsidRPr="00BD1667">
        <w:rPr>
          <w:rFonts w:ascii="Verdana" w:hAnsi="Verdana"/>
          <w:sz w:val="20"/>
          <w:szCs w:val="20"/>
        </w:rPr>
        <w:t xml:space="preserve">service </w:t>
      </w:r>
      <w:r w:rsidRPr="00BD1667" w:rsidDel="00504803">
        <w:rPr>
          <w:rFonts w:ascii="Verdana" w:hAnsi="Verdana"/>
          <w:sz w:val="20"/>
          <w:szCs w:val="20"/>
        </w:rPr>
        <w:t xml:space="preserve">organizations </w:t>
      </w:r>
      <w:r w:rsidRPr="00BD1667">
        <w:rPr>
          <w:rFonts w:ascii="Verdana" w:hAnsi="Verdana"/>
          <w:sz w:val="20"/>
          <w:szCs w:val="20"/>
        </w:rPr>
        <w:t>will be engaged and invited to participate as full partners (or in another agreed upon capacity) in the development of the PCN.</w:t>
      </w:r>
    </w:p>
    <w:p w14:paraId="531F2FED" w14:textId="77777777" w:rsidR="00206470" w:rsidRPr="00BD1667" w:rsidRDefault="00206470" w:rsidP="00206470">
      <w:pPr>
        <w:spacing w:after="0"/>
        <w:rPr>
          <w:rFonts w:ascii="Verdana" w:hAnsi="Verdana"/>
          <w:b/>
          <w:sz w:val="20"/>
          <w:u w:val="single"/>
        </w:rPr>
      </w:pPr>
      <w:r w:rsidRPr="00BD1667">
        <w:rPr>
          <w:rFonts w:ascii="Verdana" w:hAnsi="Verdana"/>
          <w:b/>
          <w:sz w:val="20"/>
          <w:u w:val="single"/>
        </w:rPr>
        <w:t>B</w:t>
      </w:r>
      <w:r>
        <w:rPr>
          <w:rFonts w:ascii="Verdana" w:hAnsi="Verdana"/>
          <w:b/>
          <w:sz w:val="20"/>
          <w:u w:val="single"/>
        </w:rPr>
        <w:t>.</w:t>
      </w:r>
      <w:r w:rsidRPr="00BD1667">
        <w:rPr>
          <w:rFonts w:ascii="Verdana" w:hAnsi="Verdana"/>
          <w:b/>
          <w:sz w:val="20"/>
          <w:u w:val="single"/>
        </w:rPr>
        <w:t>C</w:t>
      </w:r>
      <w:r>
        <w:rPr>
          <w:rFonts w:ascii="Verdana" w:hAnsi="Verdana"/>
          <w:b/>
          <w:sz w:val="20"/>
          <w:u w:val="single"/>
        </w:rPr>
        <w:t>. First Nations and</w:t>
      </w:r>
      <w:r w:rsidRPr="00BD1667">
        <w:rPr>
          <w:rFonts w:ascii="Verdana" w:hAnsi="Verdana"/>
          <w:b/>
          <w:sz w:val="20"/>
          <w:u w:val="single"/>
        </w:rPr>
        <w:t xml:space="preserve"> Indigenous population</w:t>
      </w:r>
      <w:r>
        <w:rPr>
          <w:rFonts w:ascii="Verdana" w:hAnsi="Verdana"/>
          <w:b/>
          <w:sz w:val="20"/>
          <w:u w:val="single"/>
        </w:rPr>
        <w:t>s</w:t>
      </w:r>
    </w:p>
    <w:p w14:paraId="6E7E82EB" w14:textId="77777777" w:rsidR="00206470" w:rsidRPr="00BD1667" w:rsidRDefault="00206470" w:rsidP="00206470">
      <w:pPr>
        <w:rPr>
          <w:rFonts w:ascii="Verdana" w:hAnsi="Verdana"/>
          <w:sz w:val="20"/>
          <w:szCs w:val="20"/>
        </w:rPr>
      </w:pPr>
      <w:r w:rsidRPr="00BD1667">
        <w:rPr>
          <w:rFonts w:ascii="Verdana" w:hAnsi="Verdana"/>
          <w:sz w:val="20"/>
          <w:szCs w:val="20"/>
        </w:rPr>
        <w:t>For many thousands of years, First Nations in B</w:t>
      </w:r>
      <w:r>
        <w:rPr>
          <w:rFonts w:ascii="Verdana" w:hAnsi="Verdana"/>
          <w:sz w:val="20"/>
          <w:szCs w:val="20"/>
        </w:rPr>
        <w:t>.</w:t>
      </w:r>
      <w:r w:rsidRPr="00BD1667">
        <w:rPr>
          <w:rFonts w:ascii="Verdana" w:hAnsi="Verdana"/>
          <w:sz w:val="20"/>
          <w:szCs w:val="20"/>
        </w:rPr>
        <w:t>C</w:t>
      </w:r>
      <w:r>
        <w:rPr>
          <w:rFonts w:ascii="Verdana" w:hAnsi="Verdana"/>
          <w:sz w:val="20"/>
          <w:szCs w:val="20"/>
        </w:rPr>
        <w:t>.</w:t>
      </w:r>
      <w:r w:rsidRPr="00BD1667">
        <w:rPr>
          <w:rFonts w:ascii="Verdana" w:hAnsi="Verdana"/>
          <w:sz w:val="20"/>
          <w:szCs w:val="20"/>
        </w:rPr>
        <w:t xml:space="preserve"> enjoyed good health and wellness. Due to the historic and ongoing impacts of colonialism and racism, including residential schools and intergenerational trauma, the health and wellness of First Nations in B</w:t>
      </w:r>
      <w:r>
        <w:rPr>
          <w:rFonts w:ascii="Verdana" w:hAnsi="Verdana"/>
          <w:sz w:val="20"/>
          <w:szCs w:val="20"/>
        </w:rPr>
        <w:t>.</w:t>
      </w:r>
      <w:r w:rsidRPr="00BD1667">
        <w:rPr>
          <w:rFonts w:ascii="Verdana" w:hAnsi="Verdana"/>
          <w:sz w:val="20"/>
          <w:szCs w:val="20"/>
        </w:rPr>
        <w:t>C</w:t>
      </w:r>
      <w:r>
        <w:rPr>
          <w:rFonts w:ascii="Verdana" w:hAnsi="Verdana"/>
          <w:sz w:val="20"/>
          <w:szCs w:val="20"/>
        </w:rPr>
        <w:t>.</w:t>
      </w:r>
      <w:r w:rsidRPr="00BD1667">
        <w:rPr>
          <w:rFonts w:ascii="Verdana" w:hAnsi="Verdana"/>
          <w:sz w:val="20"/>
          <w:szCs w:val="20"/>
        </w:rPr>
        <w:t xml:space="preserve"> has been disrupted. This has resulted in substantial health disparities between First Nations and non-First Nations people and distrust in B</w:t>
      </w:r>
      <w:r>
        <w:rPr>
          <w:rFonts w:ascii="Verdana" w:hAnsi="Verdana"/>
          <w:sz w:val="20"/>
          <w:szCs w:val="20"/>
        </w:rPr>
        <w:t>.</w:t>
      </w:r>
      <w:r w:rsidRPr="00BD1667">
        <w:rPr>
          <w:rFonts w:ascii="Verdana" w:hAnsi="Verdana"/>
          <w:sz w:val="20"/>
          <w:szCs w:val="20"/>
        </w:rPr>
        <w:t>C</w:t>
      </w:r>
      <w:r>
        <w:rPr>
          <w:rFonts w:ascii="Verdana" w:hAnsi="Verdana"/>
          <w:sz w:val="20"/>
          <w:szCs w:val="20"/>
        </w:rPr>
        <w:t>.</w:t>
      </w:r>
      <w:r w:rsidRPr="00BD1667">
        <w:rPr>
          <w:rFonts w:ascii="Verdana" w:hAnsi="Verdana"/>
          <w:sz w:val="20"/>
          <w:szCs w:val="20"/>
        </w:rPr>
        <w:t>’s health system and its associated governance structures. In order to ensure success of the implementation of B</w:t>
      </w:r>
      <w:r>
        <w:rPr>
          <w:rFonts w:ascii="Verdana" w:hAnsi="Verdana"/>
          <w:sz w:val="20"/>
          <w:szCs w:val="20"/>
        </w:rPr>
        <w:t>.</w:t>
      </w:r>
      <w:r w:rsidRPr="00BD1667">
        <w:rPr>
          <w:rFonts w:ascii="Verdana" w:hAnsi="Verdana"/>
          <w:sz w:val="20"/>
          <w:szCs w:val="20"/>
        </w:rPr>
        <w:t>C</w:t>
      </w:r>
      <w:r>
        <w:rPr>
          <w:rFonts w:ascii="Verdana" w:hAnsi="Verdana"/>
          <w:sz w:val="20"/>
          <w:szCs w:val="20"/>
        </w:rPr>
        <w:t>.</w:t>
      </w:r>
      <w:r w:rsidRPr="00BD1667">
        <w:rPr>
          <w:rFonts w:ascii="Verdana" w:hAnsi="Verdana"/>
          <w:sz w:val="20"/>
          <w:szCs w:val="20"/>
        </w:rPr>
        <w:t xml:space="preserve">’s Integrated System of Primary and Community Care, meaningful engagement and collaboration must occur with First Nations and Indigenous partners. </w:t>
      </w:r>
    </w:p>
    <w:p w14:paraId="067159D3" w14:textId="77777777" w:rsidR="00206470" w:rsidRPr="00BD1667" w:rsidRDefault="00206470" w:rsidP="00206470">
      <w:pPr>
        <w:spacing w:after="0"/>
        <w:rPr>
          <w:rFonts w:ascii="Verdana" w:hAnsi="Verdana"/>
          <w:b/>
          <w:sz w:val="20"/>
          <w:u w:val="single"/>
        </w:rPr>
      </w:pPr>
      <w:r w:rsidRPr="00BD1667">
        <w:rPr>
          <w:rFonts w:ascii="Verdana" w:hAnsi="Verdana"/>
          <w:b/>
          <w:sz w:val="20"/>
          <w:u w:val="single"/>
        </w:rPr>
        <w:t>Collaboration and Engagement</w:t>
      </w:r>
    </w:p>
    <w:p w14:paraId="458FAF38" w14:textId="77777777" w:rsidR="00206470" w:rsidRDefault="00206470" w:rsidP="00206470">
      <w:pPr>
        <w:rPr>
          <w:rFonts w:ascii="Verdana" w:hAnsi="Verdana"/>
          <w:sz w:val="20"/>
          <w:szCs w:val="20"/>
        </w:rPr>
      </w:pPr>
      <w:r w:rsidRPr="00BD1667">
        <w:rPr>
          <w:rFonts w:ascii="Verdana" w:hAnsi="Verdana"/>
          <w:sz w:val="20"/>
          <w:szCs w:val="20"/>
        </w:rPr>
        <w:t>There is not a one-size-fits-all approach to relationship building and meaningful engagement with First Nations and Indigenous peoples in BC</w:t>
      </w:r>
      <w:r w:rsidRPr="00BD1667">
        <w:rPr>
          <w:rStyle w:val="FootnoteReference"/>
          <w:rFonts w:ascii="Verdana" w:hAnsi="Verdana"/>
          <w:sz w:val="20"/>
          <w:szCs w:val="20"/>
        </w:rPr>
        <w:footnoteReference w:id="1"/>
      </w:r>
      <w:r w:rsidRPr="00BD1667">
        <w:rPr>
          <w:rFonts w:ascii="Verdana" w:hAnsi="Verdana"/>
          <w:sz w:val="20"/>
          <w:szCs w:val="20"/>
        </w:rPr>
        <w:t xml:space="preserve">. Meaningful connection </w:t>
      </w:r>
      <w:r>
        <w:rPr>
          <w:rFonts w:ascii="Verdana" w:hAnsi="Verdana"/>
          <w:sz w:val="20"/>
          <w:szCs w:val="20"/>
        </w:rPr>
        <w:t>is</w:t>
      </w:r>
      <w:r w:rsidRPr="00F56A83">
        <w:rPr>
          <w:rFonts w:ascii="Verdana" w:hAnsi="Verdana"/>
          <w:sz w:val="20"/>
          <w:szCs w:val="20"/>
        </w:rPr>
        <w:t xml:space="preserve"> founded in the practice of cultural humility</w:t>
      </w:r>
      <w:r>
        <w:rPr>
          <w:rFonts w:ascii="Verdana" w:hAnsi="Verdana"/>
          <w:sz w:val="20"/>
          <w:szCs w:val="20"/>
        </w:rPr>
        <w:t xml:space="preserve"> and </w:t>
      </w:r>
      <w:r w:rsidRPr="00BD1667">
        <w:rPr>
          <w:rFonts w:ascii="Verdana" w:hAnsi="Verdana"/>
          <w:sz w:val="20"/>
          <w:szCs w:val="20"/>
        </w:rPr>
        <w:t xml:space="preserve">is often best achieved through direct relationship building with community representatives, including Health Directors, administrators and/or Chief and Council. The following organizations may be able to facilitate introductions or provide information on engagement considerations and protocols: First Nations Health Authority, Regional Health Authorities, Nation satellite offices, Métis Nation BC, and Indigenous health service organizations such as </w:t>
      </w:r>
      <w:r>
        <w:rPr>
          <w:rFonts w:ascii="Verdana" w:hAnsi="Verdana"/>
          <w:sz w:val="20"/>
          <w:szCs w:val="20"/>
        </w:rPr>
        <w:t xml:space="preserve">the </w:t>
      </w:r>
      <w:r w:rsidRPr="00BD1667">
        <w:rPr>
          <w:rFonts w:ascii="Verdana" w:hAnsi="Verdana"/>
          <w:sz w:val="20"/>
          <w:szCs w:val="20"/>
        </w:rPr>
        <w:t>BC Association of Aboriginal Friendship Centres.</w:t>
      </w:r>
    </w:p>
    <w:p w14:paraId="3441E0B2" w14:textId="77777777" w:rsidR="00206470" w:rsidRPr="00BD1667" w:rsidRDefault="00206470" w:rsidP="00206470">
      <w:pPr>
        <w:rPr>
          <w:rFonts w:ascii="Verdana" w:hAnsi="Verdana"/>
          <w:sz w:val="20"/>
          <w:szCs w:val="20"/>
        </w:rPr>
      </w:pPr>
      <w:r w:rsidRPr="00F56A83">
        <w:rPr>
          <w:rFonts w:ascii="Verdana" w:hAnsi="Verdana"/>
          <w:sz w:val="20"/>
          <w:szCs w:val="20"/>
        </w:rPr>
        <w:t xml:space="preserve">PCN planners are expected to align their work with the </w:t>
      </w:r>
      <w:r>
        <w:rPr>
          <w:rFonts w:ascii="Verdana" w:hAnsi="Verdana"/>
          <w:sz w:val="20"/>
          <w:szCs w:val="20"/>
        </w:rPr>
        <w:t>information</w:t>
      </w:r>
      <w:r w:rsidRPr="00F56A83">
        <w:rPr>
          <w:rFonts w:ascii="Verdana" w:hAnsi="Verdana"/>
          <w:sz w:val="20"/>
          <w:szCs w:val="20"/>
        </w:rPr>
        <w:t xml:space="preserve"> presented in the newly released Indigenous Engagement and Cultural Safety Guidebook</w:t>
      </w:r>
      <w:r>
        <w:rPr>
          <w:rFonts w:ascii="Verdana" w:hAnsi="Verdana"/>
          <w:sz w:val="20"/>
          <w:szCs w:val="20"/>
        </w:rPr>
        <w:t>: A Resource for Primary Care Networks</w:t>
      </w:r>
      <w:r w:rsidRPr="00F56A83">
        <w:rPr>
          <w:rFonts w:ascii="Verdana" w:hAnsi="Verdana"/>
          <w:sz w:val="20"/>
          <w:szCs w:val="20"/>
        </w:rPr>
        <w:t>, which is now available as part of the PCN Implementation Toolkit.</w:t>
      </w:r>
      <w:r w:rsidRPr="00BD1667">
        <w:rPr>
          <w:rFonts w:ascii="Verdana" w:hAnsi="Verdana"/>
          <w:sz w:val="20"/>
          <w:szCs w:val="20"/>
        </w:rPr>
        <w:t xml:space="preserve"> </w:t>
      </w:r>
    </w:p>
    <w:p w14:paraId="5E55CEF9" w14:textId="77777777" w:rsidR="00206470" w:rsidRPr="00BD1667" w:rsidRDefault="00206470" w:rsidP="00206470">
      <w:pPr>
        <w:spacing w:after="0"/>
        <w:rPr>
          <w:rFonts w:ascii="Verdana" w:hAnsi="Verdana"/>
          <w:b/>
          <w:sz w:val="20"/>
          <w:u w:val="single"/>
        </w:rPr>
      </w:pPr>
      <w:r w:rsidRPr="00BD1667">
        <w:rPr>
          <w:rFonts w:ascii="Verdana" w:hAnsi="Verdana"/>
          <w:b/>
          <w:sz w:val="20"/>
          <w:u w:val="single"/>
        </w:rPr>
        <w:t>Engagement Process Considerations</w:t>
      </w:r>
    </w:p>
    <w:p w14:paraId="1CF21D25" w14:textId="77777777" w:rsidR="00206470" w:rsidRPr="00BD1667" w:rsidRDefault="00206470" w:rsidP="00206470">
      <w:pPr>
        <w:pStyle w:val="ListParagraph"/>
        <w:numPr>
          <w:ilvl w:val="0"/>
          <w:numId w:val="18"/>
        </w:numPr>
        <w:contextualSpacing/>
        <w:rPr>
          <w:rFonts w:ascii="Verdana" w:hAnsi="Verdana"/>
        </w:rPr>
      </w:pPr>
      <w:r w:rsidRPr="00BD1667">
        <w:rPr>
          <w:rFonts w:ascii="Verdana" w:hAnsi="Verdana"/>
        </w:rPr>
        <w:t xml:space="preserve">Prior to connecting with community leaders, seek </w:t>
      </w:r>
      <w:r>
        <w:rPr>
          <w:rFonts w:ascii="Verdana" w:hAnsi="Verdana"/>
        </w:rPr>
        <w:t xml:space="preserve">information </w:t>
      </w:r>
      <w:r w:rsidRPr="00BD1667">
        <w:rPr>
          <w:rFonts w:ascii="Verdana" w:hAnsi="Verdana"/>
        </w:rPr>
        <w:t>to understand the local First Nation/Indigenous community’s governance</w:t>
      </w:r>
      <w:r>
        <w:rPr>
          <w:rFonts w:ascii="Verdana" w:hAnsi="Verdana"/>
        </w:rPr>
        <w:t xml:space="preserve"> structures</w:t>
      </w:r>
      <w:r w:rsidRPr="00BD1667">
        <w:rPr>
          <w:rFonts w:ascii="Verdana" w:hAnsi="Verdana"/>
        </w:rPr>
        <w:t xml:space="preserve">, </w:t>
      </w:r>
      <w:r>
        <w:rPr>
          <w:rFonts w:ascii="Verdana" w:hAnsi="Verdana"/>
        </w:rPr>
        <w:t xml:space="preserve">as well as their </w:t>
      </w:r>
      <w:r w:rsidRPr="00BD1667">
        <w:rPr>
          <w:rFonts w:ascii="Verdana" w:hAnsi="Verdana"/>
        </w:rPr>
        <w:t xml:space="preserve">partnerships and perspectives on health, healing and wellness. </w:t>
      </w:r>
    </w:p>
    <w:p w14:paraId="0F54E37E" w14:textId="77777777" w:rsidR="00206470" w:rsidRDefault="00206470" w:rsidP="00206470">
      <w:pPr>
        <w:pStyle w:val="ListParagraph"/>
        <w:numPr>
          <w:ilvl w:val="0"/>
          <w:numId w:val="18"/>
        </w:numPr>
        <w:contextualSpacing/>
        <w:rPr>
          <w:rFonts w:ascii="Verdana" w:hAnsi="Verdana"/>
        </w:rPr>
      </w:pPr>
      <w:r w:rsidRPr="00BD1667">
        <w:rPr>
          <w:rFonts w:ascii="Verdana" w:hAnsi="Verdana"/>
        </w:rPr>
        <w:t>Focus on relationship</w:t>
      </w:r>
      <w:r>
        <w:rPr>
          <w:rFonts w:ascii="Verdana" w:hAnsi="Verdana"/>
        </w:rPr>
        <w:t xml:space="preserve"> </w:t>
      </w:r>
      <w:r w:rsidRPr="00BD1667">
        <w:rPr>
          <w:rFonts w:ascii="Verdana" w:hAnsi="Verdana"/>
        </w:rPr>
        <w:t>building as a starting point and engag</w:t>
      </w:r>
      <w:r>
        <w:rPr>
          <w:rFonts w:ascii="Verdana" w:hAnsi="Verdana"/>
        </w:rPr>
        <w:t>e</w:t>
      </w:r>
      <w:r w:rsidRPr="00BD1667">
        <w:rPr>
          <w:rFonts w:ascii="Verdana" w:hAnsi="Verdana"/>
        </w:rPr>
        <w:t xml:space="preserve"> in-person when possible. </w:t>
      </w:r>
    </w:p>
    <w:p w14:paraId="46A82473" w14:textId="77777777" w:rsidR="00206470" w:rsidRPr="00BD1667" w:rsidRDefault="00206470" w:rsidP="00206470">
      <w:pPr>
        <w:pStyle w:val="ListParagraph"/>
        <w:numPr>
          <w:ilvl w:val="0"/>
          <w:numId w:val="18"/>
        </w:numPr>
        <w:contextualSpacing/>
        <w:rPr>
          <w:rFonts w:ascii="Verdana" w:hAnsi="Verdana"/>
        </w:rPr>
      </w:pPr>
      <w:r w:rsidRPr="00F56A83">
        <w:rPr>
          <w:rFonts w:ascii="Verdana" w:hAnsi="Verdana"/>
        </w:rPr>
        <w:t>At minimum, it is expected that PCN planners will meet with the local First Nation</w:t>
      </w:r>
      <w:r>
        <w:rPr>
          <w:rFonts w:ascii="Verdana" w:hAnsi="Verdana"/>
        </w:rPr>
        <w:t>(</w:t>
      </w:r>
      <w:r w:rsidRPr="00F56A83">
        <w:rPr>
          <w:rFonts w:ascii="Verdana" w:hAnsi="Verdana"/>
        </w:rPr>
        <w:t>s</w:t>
      </w:r>
      <w:r>
        <w:rPr>
          <w:rFonts w:ascii="Verdana" w:hAnsi="Verdana"/>
        </w:rPr>
        <w:t>)</w:t>
      </w:r>
      <w:r w:rsidRPr="00F56A83">
        <w:rPr>
          <w:rFonts w:ascii="Verdana" w:hAnsi="Verdana"/>
        </w:rPr>
        <w:t xml:space="preserve"> in their </w:t>
      </w:r>
      <w:r>
        <w:rPr>
          <w:rFonts w:ascii="Verdana" w:hAnsi="Verdana"/>
        </w:rPr>
        <w:t xml:space="preserve">own </w:t>
      </w:r>
      <w:r w:rsidRPr="00F56A83">
        <w:rPr>
          <w:rFonts w:ascii="Verdana" w:hAnsi="Verdana"/>
        </w:rPr>
        <w:t>community</w:t>
      </w:r>
      <w:r>
        <w:rPr>
          <w:rFonts w:ascii="Verdana" w:hAnsi="Verdana"/>
        </w:rPr>
        <w:t xml:space="preserve">/ies, with the aim of </w:t>
      </w:r>
      <w:r w:rsidRPr="00F56A83">
        <w:rPr>
          <w:rFonts w:ascii="Verdana" w:hAnsi="Verdana"/>
        </w:rPr>
        <w:t>develop</w:t>
      </w:r>
      <w:r>
        <w:rPr>
          <w:rFonts w:ascii="Verdana" w:hAnsi="Verdana"/>
        </w:rPr>
        <w:t>ing</w:t>
      </w:r>
      <w:r w:rsidRPr="00F56A83">
        <w:rPr>
          <w:rFonts w:ascii="Verdana" w:hAnsi="Verdana"/>
        </w:rPr>
        <w:t xml:space="preserve"> a good understanding of current services and </w:t>
      </w:r>
      <w:r>
        <w:rPr>
          <w:rFonts w:ascii="Verdana" w:hAnsi="Verdana"/>
        </w:rPr>
        <w:t>outstanding</w:t>
      </w:r>
      <w:r w:rsidRPr="00F56A83">
        <w:rPr>
          <w:rFonts w:ascii="Verdana" w:hAnsi="Verdana"/>
        </w:rPr>
        <w:t xml:space="preserve"> needs</w:t>
      </w:r>
      <w:r>
        <w:rPr>
          <w:rFonts w:ascii="Verdana" w:hAnsi="Verdana"/>
        </w:rPr>
        <w:t xml:space="preserve"> that could be met through the PCN</w:t>
      </w:r>
      <w:r w:rsidRPr="00F56A83">
        <w:rPr>
          <w:rFonts w:ascii="Verdana" w:hAnsi="Verdana"/>
        </w:rPr>
        <w:t xml:space="preserve">.  </w:t>
      </w:r>
    </w:p>
    <w:p w14:paraId="3B8B3B26" w14:textId="77777777" w:rsidR="00206470" w:rsidRPr="00BD1667" w:rsidRDefault="00206470" w:rsidP="00206470">
      <w:pPr>
        <w:pStyle w:val="ListParagraph"/>
        <w:numPr>
          <w:ilvl w:val="0"/>
          <w:numId w:val="18"/>
        </w:numPr>
        <w:contextualSpacing/>
        <w:rPr>
          <w:rFonts w:ascii="Verdana" w:hAnsi="Verdana"/>
        </w:rPr>
      </w:pPr>
      <w:r w:rsidRPr="00BD1667">
        <w:rPr>
          <w:rFonts w:ascii="Verdana" w:hAnsi="Verdana"/>
        </w:rPr>
        <w:lastRenderedPageBreak/>
        <w:t>Consider cultural safety and protocol. Meet with First Nations/Indigenous representatives on their territory, co-develop documentation (agendas, proposals, etc.) and respect protocol for First Nations/Indigenous community members to open and attend meetings.</w:t>
      </w:r>
    </w:p>
    <w:p w14:paraId="676905CE" w14:textId="77777777" w:rsidR="00206470" w:rsidRPr="003B0AD7" w:rsidRDefault="00206470" w:rsidP="00206470">
      <w:pPr>
        <w:pStyle w:val="ListParagraph"/>
        <w:numPr>
          <w:ilvl w:val="0"/>
          <w:numId w:val="18"/>
        </w:numPr>
        <w:contextualSpacing/>
      </w:pPr>
      <w:r w:rsidRPr="003B0AD7">
        <w:rPr>
          <w:rFonts w:ascii="Verdana" w:hAnsi="Verdana"/>
        </w:rPr>
        <w:t>Seek information from relevant partners on positive or existing engagement processes.</w:t>
      </w:r>
    </w:p>
    <w:p w14:paraId="4310AA58" w14:textId="77777777" w:rsidR="00206470" w:rsidRDefault="00206470" w:rsidP="00206470">
      <w:pPr>
        <w:pStyle w:val="ListParagraph"/>
        <w:numPr>
          <w:ilvl w:val="0"/>
          <w:numId w:val="18"/>
        </w:numPr>
        <w:contextualSpacing/>
      </w:pPr>
      <w:r w:rsidRPr="003B0AD7">
        <w:rPr>
          <w:rFonts w:ascii="Verdana" w:hAnsi="Verdana"/>
        </w:rPr>
        <w:t xml:space="preserve">Respect the Nation/community’s right to self-determination, as reflected in their right to determine the degree to which they wish to be involved. </w:t>
      </w:r>
    </w:p>
    <w:p w14:paraId="7163CB21" w14:textId="77777777" w:rsidR="00206470" w:rsidRDefault="00206470" w:rsidP="00206470">
      <w:pPr>
        <w:spacing w:after="0" w:line="240" w:lineRule="auto"/>
        <w:rPr>
          <w:rFonts w:ascii="Verdana" w:hAnsi="Verdana"/>
          <w:sz w:val="20"/>
          <w:szCs w:val="20"/>
        </w:rPr>
      </w:pPr>
    </w:p>
    <w:p w14:paraId="1C74B70A" w14:textId="77777777" w:rsidR="00206470" w:rsidRDefault="00206470" w:rsidP="00206470">
      <w:pPr>
        <w:spacing w:after="0" w:line="240" w:lineRule="auto"/>
        <w:rPr>
          <w:rFonts w:ascii="Verdana" w:hAnsi="Verdana"/>
          <w:sz w:val="20"/>
          <w:szCs w:val="20"/>
        </w:rPr>
      </w:pPr>
    </w:p>
    <w:p w14:paraId="449EAC76" w14:textId="77777777" w:rsidR="00206470" w:rsidRDefault="00206470" w:rsidP="00206470">
      <w:pPr>
        <w:spacing w:after="0" w:line="240" w:lineRule="auto"/>
        <w:rPr>
          <w:rFonts w:ascii="Verdana" w:hAnsi="Verdana"/>
          <w:sz w:val="20"/>
          <w:szCs w:val="20"/>
        </w:rPr>
      </w:pPr>
    </w:p>
    <w:p w14:paraId="164AFCB1" w14:textId="77777777" w:rsidR="00206470" w:rsidRDefault="00206470" w:rsidP="00206470">
      <w:pPr>
        <w:spacing w:after="0" w:line="240" w:lineRule="auto"/>
        <w:rPr>
          <w:rFonts w:ascii="Verdana" w:hAnsi="Verdana"/>
          <w:sz w:val="20"/>
          <w:szCs w:val="20"/>
        </w:rPr>
      </w:pPr>
    </w:p>
    <w:p w14:paraId="55CCD343" w14:textId="77777777" w:rsidR="00206470" w:rsidRDefault="00206470" w:rsidP="00206470">
      <w:pPr>
        <w:spacing w:after="0" w:line="240" w:lineRule="auto"/>
        <w:rPr>
          <w:rFonts w:ascii="Verdana" w:hAnsi="Verdana"/>
          <w:sz w:val="20"/>
          <w:szCs w:val="20"/>
        </w:rPr>
      </w:pPr>
    </w:p>
    <w:p w14:paraId="2DD19DB0" w14:textId="77777777" w:rsidR="00206470" w:rsidRDefault="00206470" w:rsidP="00206470">
      <w:pPr>
        <w:spacing w:after="0" w:line="240" w:lineRule="auto"/>
        <w:rPr>
          <w:rFonts w:ascii="Verdana" w:hAnsi="Verdana"/>
          <w:sz w:val="20"/>
          <w:szCs w:val="20"/>
        </w:rPr>
      </w:pPr>
    </w:p>
    <w:p w14:paraId="5D9B3570" w14:textId="77777777" w:rsidR="00206470" w:rsidRDefault="00206470" w:rsidP="00206470">
      <w:pPr>
        <w:spacing w:after="0" w:line="240" w:lineRule="auto"/>
        <w:rPr>
          <w:rFonts w:ascii="Verdana" w:hAnsi="Verdana"/>
          <w:sz w:val="20"/>
          <w:szCs w:val="20"/>
        </w:rPr>
      </w:pPr>
    </w:p>
    <w:p w14:paraId="265DF4FD" w14:textId="77777777" w:rsidR="00206470" w:rsidRDefault="00206470" w:rsidP="00206470">
      <w:pPr>
        <w:spacing w:after="0" w:line="240" w:lineRule="auto"/>
        <w:rPr>
          <w:rFonts w:ascii="Verdana" w:hAnsi="Verdana"/>
          <w:sz w:val="20"/>
          <w:szCs w:val="20"/>
        </w:rPr>
      </w:pPr>
    </w:p>
    <w:p w14:paraId="7D8C4594" w14:textId="77777777" w:rsidR="00206470" w:rsidRDefault="00206470" w:rsidP="00206470">
      <w:pPr>
        <w:spacing w:after="0" w:line="240" w:lineRule="auto"/>
        <w:rPr>
          <w:rFonts w:ascii="Verdana" w:hAnsi="Verdana"/>
          <w:sz w:val="20"/>
          <w:szCs w:val="20"/>
        </w:rPr>
      </w:pPr>
    </w:p>
    <w:p w14:paraId="09563D66" w14:textId="77777777" w:rsidR="00206470" w:rsidRDefault="00206470" w:rsidP="00206470">
      <w:pPr>
        <w:spacing w:after="0" w:line="240" w:lineRule="auto"/>
        <w:rPr>
          <w:rFonts w:ascii="Verdana" w:hAnsi="Verdana"/>
          <w:sz w:val="20"/>
          <w:szCs w:val="20"/>
        </w:rPr>
      </w:pPr>
    </w:p>
    <w:p w14:paraId="4C7E24A1" w14:textId="77777777" w:rsidR="00206470" w:rsidRDefault="00206470" w:rsidP="00206470">
      <w:pPr>
        <w:spacing w:after="0" w:line="240" w:lineRule="auto"/>
        <w:rPr>
          <w:rFonts w:ascii="Verdana" w:hAnsi="Verdana"/>
          <w:sz w:val="20"/>
          <w:szCs w:val="20"/>
        </w:rPr>
      </w:pPr>
    </w:p>
    <w:p w14:paraId="1E5025A2" w14:textId="77777777" w:rsidR="00206470" w:rsidRDefault="00206470" w:rsidP="00206470">
      <w:pPr>
        <w:spacing w:after="0" w:line="240" w:lineRule="auto"/>
        <w:rPr>
          <w:rFonts w:ascii="Verdana" w:hAnsi="Verdana"/>
          <w:sz w:val="20"/>
          <w:szCs w:val="20"/>
        </w:rPr>
      </w:pPr>
    </w:p>
    <w:p w14:paraId="03C075F9" w14:textId="77777777" w:rsidR="00206470" w:rsidRDefault="00206470" w:rsidP="00206470">
      <w:pPr>
        <w:spacing w:after="0" w:line="240" w:lineRule="auto"/>
        <w:rPr>
          <w:rFonts w:ascii="Verdana" w:hAnsi="Verdana"/>
          <w:sz w:val="20"/>
          <w:szCs w:val="20"/>
        </w:rPr>
      </w:pPr>
    </w:p>
    <w:p w14:paraId="097A74D4" w14:textId="77777777" w:rsidR="00206470" w:rsidRDefault="00206470" w:rsidP="00206470">
      <w:pPr>
        <w:spacing w:after="0" w:line="240" w:lineRule="auto"/>
        <w:rPr>
          <w:rFonts w:ascii="Verdana" w:hAnsi="Verdana"/>
          <w:sz w:val="20"/>
          <w:szCs w:val="20"/>
        </w:rPr>
      </w:pPr>
    </w:p>
    <w:p w14:paraId="39E0924D" w14:textId="77777777" w:rsidR="00206470" w:rsidRDefault="00206470" w:rsidP="00206470">
      <w:pPr>
        <w:spacing w:after="0" w:line="240" w:lineRule="auto"/>
        <w:rPr>
          <w:rFonts w:ascii="Verdana" w:hAnsi="Verdana"/>
          <w:sz w:val="20"/>
          <w:szCs w:val="20"/>
        </w:rPr>
      </w:pPr>
    </w:p>
    <w:p w14:paraId="77597108" w14:textId="77777777" w:rsidR="00206470" w:rsidRDefault="00206470" w:rsidP="00206470">
      <w:pPr>
        <w:spacing w:after="0" w:line="240" w:lineRule="auto"/>
        <w:rPr>
          <w:rFonts w:ascii="Verdana" w:hAnsi="Verdana"/>
          <w:sz w:val="20"/>
          <w:szCs w:val="20"/>
        </w:rPr>
      </w:pPr>
    </w:p>
    <w:p w14:paraId="3D5230AC" w14:textId="77777777" w:rsidR="00206470" w:rsidRDefault="00206470" w:rsidP="00206470">
      <w:pPr>
        <w:spacing w:after="0" w:line="240" w:lineRule="auto"/>
        <w:rPr>
          <w:rFonts w:ascii="Verdana" w:hAnsi="Verdana"/>
          <w:sz w:val="20"/>
          <w:szCs w:val="20"/>
        </w:rPr>
      </w:pPr>
    </w:p>
    <w:p w14:paraId="15221E90" w14:textId="77777777" w:rsidR="00206470" w:rsidRDefault="00206470" w:rsidP="00206470">
      <w:pPr>
        <w:spacing w:after="0" w:line="240" w:lineRule="auto"/>
        <w:rPr>
          <w:rFonts w:ascii="Verdana" w:hAnsi="Verdana"/>
          <w:sz w:val="20"/>
          <w:szCs w:val="20"/>
        </w:rPr>
      </w:pPr>
    </w:p>
    <w:p w14:paraId="58FB3940" w14:textId="77777777" w:rsidR="00206470" w:rsidRDefault="00206470" w:rsidP="00206470">
      <w:pPr>
        <w:spacing w:after="0" w:line="240" w:lineRule="auto"/>
        <w:rPr>
          <w:rFonts w:ascii="Verdana" w:hAnsi="Verdana"/>
          <w:sz w:val="20"/>
          <w:szCs w:val="20"/>
        </w:rPr>
      </w:pPr>
    </w:p>
    <w:p w14:paraId="38D03C45" w14:textId="77777777" w:rsidR="00206470" w:rsidRDefault="00206470" w:rsidP="00206470">
      <w:pPr>
        <w:spacing w:after="0" w:line="240" w:lineRule="auto"/>
        <w:rPr>
          <w:rFonts w:ascii="Verdana" w:hAnsi="Verdana"/>
          <w:sz w:val="20"/>
          <w:szCs w:val="20"/>
        </w:rPr>
      </w:pPr>
    </w:p>
    <w:p w14:paraId="27A4EBC0" w14:textId="77777777" w:rsidR="00206470" w:rsidRDefault="00206470" w:rsidP="00206470">
      <w:pPr>
        <w:spacing w:after="0" w:line="240" w:lineRule="auto"/>
        <w:rPr>
          <w:rFonts w:ascii="Verdana" w:hAnsi="Verdana"/>
          <w:sz w:val="20"/>
          <w:szCs w:val="20"/>
        </w:rPr>
      </w:pPr>
    </w:p>
    <w:p w14:paraId="7CF4DF91" w14:textId="77777777" w:rsidR="00206470" w:rsidRDefault="00206470" w:rsidP="00206470">
      <w:pPr>
        <w:spacing w:after="0" w:line="240" w:lineRule="auto"/>
        <w:rPr>
          <w:rFonts w:ascii="Verdana" w:hAnsi="Verdana"/>
          <w:sz w:val="20"/>
          <w:szCs w:val="20"/>
        </w:rPr>
      </w:pPr>
    </w:p>
    <w:p w14:paraId="5931AE11" w14:textId="77777777" w:rsidR="00206470" w:rsidRDefault="00206470" w:rsidP="00206470">
      <w:pPr>
        <w:spacing w:after="0" w:line="240" w:lineRule="auto"/>
        <w:rPr>
          <w:rFonts w:ascii="Verdana" w:hAnsi="Verdana"/>
          <w:sz w:val="20"/>
          <w:szCs w:val="20"/>
        </w:rPr>
      </w:pPr>
    </w:p>
    <w:p w14:paraId="61EFADB2" w14:textId="77777777" w:rsidR="00206470" w:rsidRDefault="00206470" w:rsidP="00206470">
      <w:pPr>
        <w:spacing w:after="0" w:line="240" w:lineRule="auto"/>
        <w:rPr>
          <w:rFonts w:ascii="Verdana" w:hAnsi="Verdana"/>
          <w:sz w:val="20"/>
          <w:szCs w:val="20"/>
        </w:rPr>
      </w:pPr>
    </w:p>
    <w:p w14:paraId="42E7789B" w14:textId="77777777" w:rsidR="00206470" w:rsidRDefault="00206470" w:rsidP="00206470">
      <w:pPr>
        <w:spacing w:after="0" w:line="240" w:lineRule="auto"/>
        <w:rPr>
          <w:rFonts w:ascii="Verdana" w:hAnsi="Verdana"/>
          <w:sz w:val="20"/>
          <w:szCs w:val="20"/>
        </w:rPr>
      </w:pPr>
    </w:p>
    <w:p w14:paraId="450A9E36" w14:textId="77777777" w:rsidR="00206470" w:rsidRDefault="00206470" w:rsidP="00206470">
      <w:pPr>
        <w:spacing w:after="0" w:line="240" w:lineRule="auto"/>
        <w:rPr>
          <w:rFonts w:ascii="Verdana" w:hAnsi="Verdana"/>
          <w:sz w:val="20"/>
          <w:szCs w:val="20"/>
        </w:rPr>
      </w:pPr>
    </w:p>
    <w:p w14:paraId="43645788" w14:textId="77777777" w:rsidR="00206470" w:rsidRDefault="00206470" w:rsidP="00206470">
      <w:pPr>
        <w:spacing w:after="0" w:line="240" w:lineRule="auto"/>
        <w:rPr>
          <w:rFonts w:ascii="Verdana" w:hAnsi="Verdana"/>
          <w:sz w:val="20"/>
          <w:szCs w:val="20"/>
        </w:rPr>
      </w:pPr>
    </w:p>
    <w:p w14:paraId="7B7ED50B" w14:textId="77777777" w:rsidR="00206470" w:rsidRDefault="00206470" w:rsidP="00206470">
      <w:pPr>
        <w:spacing w:after="0" w:line="240" w:lineRule="auto"/>
        <w:rPr>
          <w:rFonts w:ascii="Verdana" w:hAnsi="Verdana"/>
          <w:sz w:val="20"/>
          <w:szCs w:val="20"/>
        </w:rPr>
      </w:pPr>
    </w:p>
    <w:p w14:paraId="4BC002A1" w14:textId="77777777" w:rsidR="00206470" w:rsidRDefault="00206470" w:rsidP="00206470">
      <w:pPr>
        <w:spacing w:after="0" w:line="240" w:lineRule="auto"/>
        <w:rPr>
          <w:rFonts w:ascii="Verdana" w:hAnsi="Verdana"/>
          <w:sz w:val="20"/>
          <w:szCs w:val="20"/>
        </w:rPr>
      </w:pPr>
    </w:p>
    <w:p w14:paraId="2031A93D" w14:textId="77777777" w:rsidR="00206470" w:rsidRDefault="00206470" w:rsidP="00206470">
      <w:pPr>
        <w:spacing w:after="0" w:line="240" w:lineRule="auto"/>
        <w:rPr>
          <w:rFonts w:ascii="Verdana" w:hAnsi="Verdana"/>
          <w:sz w:val="20"/>
          <w:szCs w:val="20"/>
        </w:rPr>
      </w:pPr>
    </w:p>
    <w:p w14:paraId="2C365F54" w14:textId="77777777" w:rsidR="00206470" w:rsidRDefault="00206470" w:rsidP="00206470">
      <w:pPr>
        <w:spacing w:after="0" w:line="240" w:lineRule="auto"/>
        <w:rPr>
          <w:rFonts w:ascii="Verdana" w:hAnsi="Verdana"/>
          <w:sz w:val="20"/>
          <w:szCs w:val="20"/>
        </w:rPr>
      </w:pPr>
    </w:p>
    <w:p w14:paraId="3CF3EF02" w14:textId="77777777" w:rsidR="00206470" w:rsidRDefault="00206470" w:rsidP="00206470">
      <w:pPr>
        <w:spacing w:after="0" w:line="240" w:lineRule="auto"/>
        <w:rPr>
          <w:rFonts w:ascii="Verdana" w:hAnsi="Verdana"/>
          <w:sz w:val="20"/>
          <w:szCs w:val="20"/>
        </w:rPr>
      </w:pPr>
    </w:p>
    <w:p w14:paraId="7525033A" w14:textId="77777777" w:rsidR="00206470" w:rsidRDefault="00206470" w:rsidP="00206470">
      <w:pPr>
        <w:spacing w:after="0" w:line="240" w:lineRule="auto"/>
        <w:rPr>
          <w:rFonts w:ascii="Verdana" w:hAnsi="Verdana"/>
          <w:sz w:val="20"/>
          <w:szCs w:val="20"/>
        </w:rPr>
      </w:pPr>
    </w:p>
    <w:p w14:paraId="27F9D0AB" w14:textId="77777777" w:rsidR="00206470" w:rsidRDefault="00206470" w:rsidP="00206470">
      <w:pPr>
        <w:spacing w:after="0" w:line="240" w:lineRule="auto"/>
        <w:rPr>
          <w:rFonts w:ascii="Verdana" w:hAnsi="Verdana"/>
          <w:sz w:val="20"/>
          <w:szCs w:val="20"/>
        </w:rPr>
      </w:pPr>
    </w:p>
    <w:p w14:paraId="35C6E8B1" w14:textId="77777777" w:rsidR="00206470" w:rsidRDefault="00206470" w:rsidP="00206470">
      <w:pPr>
        <w:spacing w:after="0" w:line="240" w:lineRule="auto"/>
        <w:rPr>
          <w:rFonts w:ascii="Verdana" w:hAnsi="Verdana"/>
          <w:sz w:val="20"/>
          <w:szCs w:val="20"/>
        </w:rPr>
      </w:pPr>
    </w:p>
    <w:p w14:paraId="2AD9AD76" w14:textId="77777777" w:rsidR="00206470" w:rsidRDefault="00206470" w:rsidP="00206470">
      <w:pPr>
        <w:spacing w:after="0" w:line="240" w:lineRule="auto"/>
        <w:rPr>
          <w:rFonts w:ascii="Verdana" w:hAnsi="Verdana"/>
          <w:sz w:val="20"/>
          <w:szCs w:val="20"/>
        </w:rPr>
      </w:pPr>
    </w:p>
    <w:p w14:paraId="7BE05591" w14:textId="77777777" w:rsidR="00206470" w:rsidRDefault="00206470" w:rsidP="00206470">
      <w:pPr>
        <w:spacing w:after="0" w:line="240" w:lineRule="auto"/>
        <w:rPr>
          <w:rFonts w:ascii="Verdana" w:hAnsi="Verdana"/>
          <w:sz w:val="20"/>
          <w:szCs w:val="20"/>
        </w:rPr>
      </w:pPr>
    </w:p>
    <w:p w14:paraId="683F8360" w14:textId="77777777" w:rsidR="00206470" w:rsidRDefault="00206470" w:rsidP="00206470">
      <w:pPr>
        <w:spacing w:after="0" w:line="240" w:lineRule="auto"/>
        <w:rPr>
          <w:rFonts w:ascii="Verdana" w:hAnsi="Verdana"/>
          <w:sz w:val="20"/>
          <w:szCs w:val="20"/>
        </w:rPr>
      </w:pPr>
    </w:p>
    <w:p w14:paraId="679FE2B3" w14:textId="77777777" w:rsidR="00206470" w:rsidRDefault="00206470" w:rsidP="00206470">
      <w:pPr>
        <w:spacing w:after="0" w:line="240" w:lineRule="auto"/>
        <w:rPr>
          <w:rFonts w:ascii="Verdana" w:hAnsi="Verdana"/>
          <w:sz w:val="20"/>
          <w:szCs w:val="20"/>
        </w:rPr>
      </w:pPr>
    </w:p>
    <w:p w14:paraId="7BC8CB49" w14:textId="77777777" w:rsidR="00206470" w:rsidRDefault="00206470" w:rsidP="00206470">
      <w:pPr>
        <w:spacing w:after="0" w:line="240" w:lineRule="auto"/>
        <w:rPr>
          <w:rFonts w:ascii="Verdana" w:hAnsi="Verdana"/>
          <w:sz w:val="20"/>
          <w:szCs w:val="20"/>
        </w:rPr>
      </w:pPr>
    </w:p>
    <w:p w14:paraId="612B9CB0" w14:textId="77777777" w:rsidR="00206470" w:rsidRDefault="00206470" w:rsidP="00206470">
      <w:pPr>
        <w:spacing w:after="0" w:line="240" w:lineRule="auto"/>
        <w:rPr>
          <w:rFonts w:ascii="Verdana" w:hAnsi="Verdana"/>
          <w:sz w:val="20"/>
          <w:szCs w:val="20"/>
        </w:rPr>
      </w:pPr>
    </w:p>
    <w:p w14:paraId="6126FECD" w14:textId="77777777" w:rsidR="00206470" w:rsidRDefault="00206470" w:rsidP="00206470">
      <w:pPr>
        <w:spacing w:after="0" w:line="240" w:lineRule="auto"/>
        <w:rPr>
          <w:rFonts w:ascii="Verdana" w:hAnsi="Verdana"/>
          <w:sz w:val="20"/>
          <w:szCs w:val="20"/>
        </w:rPr>
      </w:pPr>
    </w:p>
    <w:p w14:paraId="3009E9C5" w14:textId="77777777" w:rsidR="00206470" w:rsidRDefault="00206470" w:rsidP="00206470">
      <w:pPr>
        <w:spacing w:after="0" w:line="240" w:lineRule="auto"/>
        <w:rPr>
          <w:rFonts w:ascii="Verdana" w:hAnsi="Verdana"/>
          <w:sz w:val="20"/>
          <w:szCs w:val="20"/>
        </w:rPr>
      </w:pPr>
    </w:p>
    <w:p w14:paraId="075A089B" w14:textId="77777777" w:rsidR="00206470" w:rsidRDefault="00206470" w:rsidP="00206470">
      <w:pPr>
        <w:spacing w:after="0" w:line="240" w:lineRule="auto"/>
        <w:rPr>
          <w:rFonts w:ascii="Verdana" w:hAnsi="Verdana"/>
          <w:sz w:val="20"/>
          <w:szCs w:val="20"/>
        </w:rPr>
      </w:pPr>
    </w:p>
    <w:p w14:paraId="2408D436" w14:textId="77777777" w:rsidR="00206470" w:rsidRDefault="00206470" w:rsidP="00206470">
      <w:pPr>
        <w:spacing w:after="0" w:line="240" w:lineRule="auto"/>
        <w:rPr>
          <w:rFonts w:ascii="Verdana" w:hAnsi="Verdana"/>
          <w:sz w:val="20"/>
          <w:szCs w:val="20"/>
        </w:rPr>
      </w:pPr>
    </w:p>
    <w:p w14:paraId="01C1F469" w14:textId="77777777" w:rsidR="00206470" w:rsidRDefault="00206470" w:rsidP="00206470">
      <w:pPr>
        <w:spacing w:after="0" w:line="240" w:lineRule="auto"/>
        <w:rPr>
          <w:rFonts w:ascii="Verdana" w:hAnsi="Verdana"/>
          <w:sz w:val="20"/>
          <w:szCs w:val="20"/>
        </w:rPr>
      </w:pPr>
    </w:p>
    <w:p w14:paraId="08CA1CFD" w14:textId="77777777" w:rsidR="00206470" w:rsidRDefault="00206470" w:rsidP="00206470">
      <w:pPr>
        <w:spacing w:after="0" w:line="240" w:lineRule="auto"/>
        <w:rPr>
          <w:rFonts w:ascii="Verdana" w:hAnsi="Verdana"/>
          <w:sz w:val="20"/>
          <w:szCs w:val="20"/>
        </w:rPr>
      </w:pPr>
    </w:p>
    <w:p w14:paraId="4CC6DC45" w14:textId="77777777" w:rsidR="00206470" w:rsidRDefault="00206470" w:rsidP="00206470">
      <w:pPr>
        <w:spacing w:after="0" w:line="240" w:lineRule="auto"/>
        <w:rPr>
          <w:rFonts w:ascii="Verdana" w:hAnsi="Verdana"/>
          <w:b/>
          <w:sz w:val="20"/>
          <w:szCs w:val="20"/>
        </w:rPr>
      </w:pPr>
      <w:r>
        <w:rPr>
          <w:rFonts w:ascii="Verdana" w:hAnsi="Verdana"/>
          <w:b/>
          <w:sz w:val="20"/>
          <w:szCs w:val="20"/>
        </w:rPr>
        <w:lastRenderedPageBreak/>
        <w:t>Appendix B: Panel Management Overview</w:t>
      </w:r>
    </w:p>
    <w:bookmarkEnd w:id="5"/>
    <w:p w14:paraId="03FD230B" w14:textId="77777777" w:rsidR="00206470" w:rsidRDefault="00206470" w:rsidP="00206470">
      <w:pPr>
        <w:spacing w:after="0" w:line="240" w:lineRule="auto"/>
        <w:rPr>
          <w:rFonts w:ascii="Verdana" w:hAnsi="Verdana"/>
          <w:noProof/>
          <w:sz w:val="20"/>
          <w:szCs w:val="20"/>
          <w:lang w:val="en-CA" w:eastAsia="en-CA"/>
        </w:rPr>
      </w:pPr>
    </w:p>
    <w:p w14:paraId="21361B57" w14:textId="77777777" w:rsidR="00206470" w:rsidRDefault="00206470" w:rsidP="00206470">
      <w:pPr>
        <w:spacing w:after="0" w:line="240" w:lineRule="auto"/>
        <w:rPr>
          <w:rFonts w:ascii="Verdana" w:hAnsi="Verdana"/>
          <w:noProof/>
          <w:sz w:val="20"/>
          <w:szCs w:val="20"/>
          <w:lang w:val="en-CA" w:eastAsia="en-CA"/>
        </w:rPr>
      </w:pPr>
      <w:r w:rsidRPr="00602E98">
        <w:rPr>
          <w:rFonts w:ascii="Verdana" w:hAnsi="Verdana"/>
          <w:noProof/>
          <w:sz w:val="20"/>
          <w:szCs w:val="20"/>
          <w:lang w:val="en-CA" w:eastAsia="en-CA"/>
        </w:rPr>
        <w:t xml:space="preserve">Three phases of PSP Panel Management: </w:t>
      </w:r>
    </w:p>
    <w:p w14:paraId="33C390E1" w14:textId="77777777" w:rsidR="00206470" w:rsidRPr="00602E98" w:rsidRDefault="00206470" w:rsidP="00206470">
      <w:pPr>
        <w:spacing w:after="0" w:line="240" w:lineRule="auto"/>
        <w:rPr>
          <w:rFonts w:ascii="Verdana" w:hAnsi="Verdana"/>
          <w:noProof/>
          <w:sz w:val="20"/>
          <w:szCs w:val="20"/>
          <w:lang w:val="en-CA" w:eastAsia="en-CA"/>
        </w:rPr>
      </w:pPr>
    </w:p>
    <w:p w14:paraId="7099CB05" w14:textId="77777777" w:rsidR="00206470" w:rsidRDefault="00206470" w:rsidP="00206470">
      <w:pPr>
        <w:pStyle w:val="ListParagraph"/>
        <w:numPr>
          <w:ilvl w:val="0"/>
          <w:numId w:val="29"/>
        </w:numPr>
        <w:rPr>
          <w:rFonts w:ascii="Verdana" w:hAnsi="Verdana"/>
        </w:rPr>
      </w:pPr>
      <w:r w:rsidRPr="00602E98">
        <w:rPr>
          <w:rFonts w:ascii="Verdana" w:hAnsi="Verdana"/>
          <w:b/>
        </w:rPr>
        <w:t>Empanelment:</w:t>
      </w:r>
      <w:r>
        <w:rPr>
          <w:rFonts w:ascii="Verdana" w:hAnsi="Verdana"/>
        </w:rPr>
        <w:t xml:space="preserve"> </w:t>
      </w:r>
      <w:r w:rsidRPr="00702BFE">
        <w:rPr>
          <w:rFonts w:ascii="Verdana" w:hAnsi="Verdana"/>
        </w:rPr>
        <w:t>Empanelment is about establishing patient-provider relationships. Physicians have an accurate and up to date list of “active” patients for whom they have been confirmed as the</w:t>
      </w:r>
      <w:r>
        <w:rPr>
          <w:rFonts w:ascii="Verdana" w:hAnsi="Verdana"/>
        </w:rPr>
        <w:t xml:space="preserve"> Most Responsible Provider</w:t>
      </w:r>
      <w:r w:rsidRPr="00702BFE">
        <w:rPr>
          <w:rFonts w:ascii="Verdana" w:hAnsi="Verdana"/>
        </w:rPr>
        <w:t>. Panel size should be assessed to ensure balance of su</w:t>
      </w:r>
      <w:r>
        <w:rPr>
          <w:rFonts w:ascii="Verdana" w:hAnsi="Verdana"/>
        </w:rPr>
        <w:t xml:space="preserve">pply/demand for physicians’ time. </w:t>
      </w:r>
    </w:p>
    <w:p w14:paraId="570E835D" w14:textId="77777777" w:rsidR="00206470" w:rsidRDefault="00206470" w:rsidP="00206470">
      <w:pPr>
        <w:pStyle w:val="ListParagraph"/>
        <w:rPr>
          <w:rFonts w:ascii="Verdana" w:hAnsi="Verdana"/>
        </w:rPr>
      </w:pPr>
    </w:p>
    <w:p w14:paraId="62D26D0F" w14:textId="77777777" w:rsidR="00206470" w:rsidRDefault="00206470" w:rsidP="00206470">
      <w:pPr>
        <w:pStyle w:val="ListParagraph"/>
        <w:numPr>
          <w:ilvl w:val="1"/>
          <w:numId w:val="29"/>
        </w:numPr>
        <w:rPr>
          <w:rFonts w:ascii="Verdana" w:hAnsi="Verdana"/>
        </w:rPr>
      </w:pPr>
      <w:r>
        <w:rPr>
          <w:rFonts w:ascii="Verdana" w:hAnsi="Verdana"/>
        </w:rPr>
        <w:t xml:space="preserve">Completion definition: </w:t>
      </w:r>
      <w:r w:rsidRPr="00702BFE">
        <w:rPr>
          <w:rFonts w:ascii="Verdana" w:hAnsi="Verdana"/>
        </w:rPr>
        <w:t xml:space="preserve">Active Patients </w:t>
      </w:r>
      <w:r>
        <w:rPr>
          <w:rFonts w:ascii="Verdana" w:hAnsi="Verdana"/>
        </w:rPr>
        <w:t>list</w:t>
      </w:r>
      <w:r w:rsidRPr="00702BFE">
        <w:rPr>
          <w:rFonts w:ascii="Verdana" w:hAnsi="Verdana"/>
        </w:rPr>
        <w:t xml:space="preserve"> has been reviewed</w:t>
      </w:r>
      <w:r>
        <w:rPr>
          <w:rFonts w:ascii="Verdana" w:hAnsi="Verdana"/>
        </w:rPr>
        <w:t xml:space="preserve"> and updated</w:t>
      </w:r>
      <w:r w:rsidRPr="00702BFE">
        <w:rPr>
          <w:rFonts w:ascii="Verdana" w:hAnsi="Verdana"/>
        </w:rPr>
        <w:t xml:space="preserve"> (e.g. status review and update as inactive where appropri</w:t>
      </w:r>
      <w:r>
        <w:rPr>
          <w:rFonts w:ascii="Verdana" w:hAnsi="Verdana"/>
        </w:rPr>
        <w:t>ate). Clinic sets up process to regularly confirm MRP and p</w:t>
      </w:r>
      <w:r w:rsidRPr="00702BFE">
        <w:rPr>
          <w:rFonts w:ascii="Verdana" w:hAnsi="Verdana"/>
        </w:rPr>
        <w:t>atient cont</w:t>
      </w:r>
      <w:r>
        <w:rPr>
          <w:rFonts w:ascii="Verdana" w:hAnsi="Verdana"/>
        </w:rPr>
        <w:t>act information. Current and i</w:t>
      </w:r>
      <w:r w:rsidRPr="00702BFE">
        <w:rPr>
          <w:rFonts w:ascii="Verdana" w:hAnsi="Verdana"/>
        </w:rPr>
        <w:t>deal panel size calculated based on estimated demand and calculated supply of available appointments. Clinic has documented processes in place</w:t>
      </w:r>
      <w:r>
        <w:rPr>
          <w:rFonts w:ascii="Verdana" w:hAnsi="Verdana"/>
        </w:rPr>
        <w:t xml:space="preserve"> for maintaining their patient panel</w:t>
      </w:r>
      <w:r w:rsidRPr="00702BFE">
        <w:rPr>
          <w:rFonts w:ascii="Verdana" w:hAnsi="Verdana"/>
        </w:rPr>
        <w:t>.</w:t>
      </w:r>
    </w:p>
    <w:p w14:paraId="3DAED654" w14:textId="77777777" w:rsidR="00206470" w:rsidRPr="003145DF" w:rsidRDefault="00206470" w:rsidP="00206470">
      <w:pPr>
        <w:pStyle w:val="ListParagraph"/>
        <w:ind w:left="1080"/>
        <w:rPr>
          <w:rFonts w:ascii="Verdana" w:hAnsi="Verdana"/>
        </w:rPr>
      </w:pPr>
    </w:p>
    <w:p w14:paraId="77613459" w14:textId="77777777" w:rsidR="00206470" w:rsidRDefault="00206470" w:rsidP="00206470">
      <w:pPr>
        <w:pStyle w:val="ListParagraph"/>
        <w:numPr>
          <w:ilvl w:val="1"/>
          <w:numId w:val="29"/>
        </w:numPr>
        <w:rPr>
          <w:rFonts w:ascii="Verdana" w:hAnsi="Verdana"/>
        </w:rPr>
      </w:pPr>
      <w:r>
        <w:rPr>
          <w:rFonts w:ascii="Verdana" w:hAnsi="Verdana"/>
        </w:rPr>
        <w:t xml:space="preserve">Clinic roles: </w:t>
      </w:r>
      <w:r w:rsidRPr="00702BFE">
        <w:rPr>
          <w:rFonts w:ascii="Verdana" w:hAnsi="Verdana"/>
        </w:rPr>
        <w:t>Physicians and MOA work tog</w:t>
      </w:r>
      <w:r>
        <w:rPr>
          <w:rFonts w:ascii="Verdana" w:hAnsi="Verdana"/>
        </w:rPr>
        <w:t xml:space="preserve">ether to update patient status </w:t>
      </w:r>
      <w:r w:rsidRPr="00702BFE">
        <w:rPr>
          <w:rFonts w:ascii="Verdana" w:hAnsi="Verdana"/>
        </w:rPr>
        <w:t>and contact information. MOA can confirm with patients and physician gives final approval.</w:t>
      </w:r>
    </w:p>
    <w:p w14:paraId="67222062" w14:textId="77777777" w:rsidR="00206470" w:rsidRPr="00702BFE" w:rsidRDefault="00206470" w:rsidP="00206470">
      <w:pPr>
        <w:pStyle w:val="ListParagraph"/>
        <w:rPr>
          <w:rFonts w:ascii="Verdana" w:hAnsi="Verdana"/>
        </w:rPr>
      </w:pPr>
    </w:p>
    <w:p w14:paraId="234138BA" w14:textId="77777777" w:rsidR="00206470" w:rsidRPr="003145DF" w:rsidRDefault="00206470" w:rsidP="00206470">
      <w:pPr>
        <w:pStyle w:val="ListParagraph"/>
        <w:numPr>
          <w:ilvl w:val="1"/>
          <w:numId w:val="29"/>
        </w:numPr>
        <w:rPr>
          <w:rFonts w:ascii="Verdana" w:hAnsi="Verdana"/>
        </w:rPr>
      </w:pPr>
      <w:r>
        <w:rPr>
          <w:rFonts w:ascii="Verdana" w:hAnsi="Verdana"/>
        </w:rPr>
        <w:t>Estimated timeframe to complete*: One month</w:t>
      </w:r>
    </w:p>
    <w:p w14:paraId="182A0B58" w14:textId="77777777" w:rsidR="00206470" w:rsidRPr="000121A2" w:rsidRDefault="00206470" w:rsidP="00206470">
      <w:pPr>
        <w:pStyle w:val="ListParagraph"/>
        <w:ind w:left="1080"/>
        <w:rPr>
          <w:rFonts w:ascii="Verdana" w:hAnsi="Verdana"/>
        </w:rPr>
      </w:pPr>
    </w:p>
    <w:p w14:paraId="2001E54B" w14:textId="77777777" w:rsidR="00206470" w:rsidRDefault="00206470" w:rsidP="00206470">
      <w:pPr>
        <w:pStyle w:val="ListParagraph"/>
        <w:numPr>
          <w:ilvl w:val="0"/>
          <w:numId w:val="29"/>
        </w:numPr>
        <w:rPr>
          <w:rFonts w:ascii="Verdana" w:hAnsi="Verdana"/>
        </w:rPr>
      </w:pPr>
      <w:r w:rsidRPr="00602E98">
        <w:rPr>
          <w:rFonts w:ascii="Verdana" w:hAnsi="Verdana"/>
          <w:b/>
        </w:rPr>
        <w:t>Initial panel-clean up:</w:t>
      </w:r>
      <w:r>
        <w:rPr>
          <w:rFonts w:ascii="Verdana" w:hAnsi="Verdana"/>
        </w:rPr>
        <w:t xml:space="preserve"> </w:t>
      </w:r>
      <w:r w:rsidRPr="00702BFE">
        <w:rPr>
          <w:rFonts w:ascii="Verdana" w:hAnsi="Verdana"/>
        </w:rPr>
        <w:t>Physicians have accurate and up to date disease registries for 3-5 chosen disease indicators from the PSP tools.</w:t>
      </w:r>
    </w:p>
    <w:p w14:paraId="03C63C2D" w14:textId="77777777" w:rsidR="00206470" w:rsidRDefault="00206470" w:rsidP="00206470">
      <w:pPr>
        <w:pStyle w:val="ListParagraph"/>
        <w:rPr>
          <w:rFonts w:ascii="Verdana" w:hAnsi="Verdana"/>
        </w:rPr>
      </w:pPr>
    </w:p>
    <w:p w14:paraId="66FF3A3A" w14:textId="77777777" w:rsidR="00206470" w:rsidRDefault="00206470" w:rsidP="00206470">
      <w:pPr>
        <w:pStyle w:val="ListParagraph"/>
        <w:numPr>
          <w:ilvl w:val="1"/>
          <w:numId w:val="29"/>
        </w:numPr>
        <w:rPr>
          <w:rFonts w:ascii="Verdana" w:hAnsi="Verdana"/>
        </w:rPr>
      </w:pPr>
      <w:r>
        <w:rPr>
          <w:rFonts w:ascii="Verdana" w:hAnsi="Verdana"/>
        </w:rPr>
        <w:t>Completion definition: Physician has 3-5 disease registries completed.</w:t>
      </w:r>
      <w:r w:rsidRPr="00702BFE">
        <w:rPr>
          <w:rFonts w:ascii="Verdana" w:hAnsi="Verdana"/>
        </w:rPr>
        <w:t xml:space="preserve"> </w:t>
      </w:r>
      <w:r>
        <w:rPr>
          <w:rFonts w:ascii="Verdana" w:hAnsi="Verdana"/>
        </w:rPr>
        <w:t>Each r</w:t>
      </w:r>
      <w:r w:rsidRPr="00702BFE">
        <w:rPr>
          <w:rFonts w:ascii="Verdana" w:hAnsi="Verdana"/>
        </w:rPr>
        <w:t>egistry accurately reflects al</w:t>
      </w:r>
      <w:r>
        <w:rPr>
          <w:rFonts w:ascii="Verdana" w:hAnsi="Verdana"/>
        </w:rPr>
        <w:t>l patients within the physician’s</w:t>
      </w:r>
      <w:r w:rsidRPr="00702BFE">
        <w:rPr>
          <w:rFonts w:ascii="Verdana" w:hAnsi="Verdana"/>
        </w:rPr>
        <w:t xml:space="preserve"> panel that have that condition and are properly coded with the correct ICD-9 code</w:t>
      </w:r>
      <w:r>
        <w:rPr>
          <w:rFonts w:ascii="Verdana" w:hAnsi="Verdana"/>
        </w:rPr>
        <w:t xml:space="preserve"> within the EMR</w:t>
      </w:r>
      <w:r w:rsidRPr="00702BFE">
        <w:rPr>
          <w:rFonts w:ascii="Verdana" w:hAnsi="Verdana"/>
        </w:rPr>
        <w:t>.</w:t>
      </w:r>
    </w:p>
    <w:p w14:paraId="68699F88" w14:textId="77777777" w:rsidR="00206470" w:rsidRDefault="00206470" w:rsidP="00206470">
      <w:pPr>
        <w:pStyle w:val="ListParagraph"/>
        <w:ind w:left="1440"/>
        <w:rPr>
          <w:rFonts w:ascii="Verdana" w:hAnsi="Verdana"/>
        </w:rPr>
      </w:pPr>
    </w:p>
    <w:p w14:paraId="371A03CA" w14:textId="77777777" w:rsidR="00206470" w:rsidRDefault="00206470" w:rsidP="00206470">
      <w:pPr>
        <w:pStyle w:val="ListParagraph"/>
        <w:numPr>
          <w:ilvl w:val="1"/>
          <w:numId w:val="29"/>
        </w:numPr>
        <w:rPr>
          <w:rFonts w:ascii="Verdana" w:hAnsi="Verdana"/>
        </w:rPr>
      </w:pPr>
      <w:r>
        <w:rPr>
          <w:rFonts w:ascii="Verdana" w:hAnsi="Verdana"/>
        </w:rPr>
        <w:t xml:space="preserve">Clinic roles: </w:t>
      </w:r>
      <w:r w:rsidRPr="00702BFE">
        <w:rPr>
          <w:rFonts w:ascii="Verdana" w:hAnsi="Verdana"/>
        </w:rPr>
        <w:t>Clinic team gains consensus on</w:t>
      </w:r>
      <w:r>
        <w:rPr>
          <w:rFonts w:ascii="Verdana" w:hAnsi="Verdana"/>
        </w:rPr>
        <w:t xml:space="preserve"> standard</w:t>
      </w:r>
      <w:r w:rsidRPr="00702BFE">
        <w:rPr>
          <w:rFonts w:ascii="Verdana" w:hAnsi="Verdana"/>
        </w:rPr>
        <w:t xml:space="preserve"> process</w:t>
      </w:r>
      <w:r>
        <w:rPr>
          <w:rFonts w:ascii="Verdana" w:hAnsi="Verdana"/>
        </w:rPr>
        <w:t>es for coding</w:t>
      </w:r>
      <w:r w:rsidRPr="00702BFE">
        <w:rPr>
          <w:rFonts w:ascii="Verdana" w:hAnsi="Verdana"/>
        </w:rPr>
        <w:t xml:space="preserve"> patient data in the EMR. Physician is responsible for </w:t>
      </w:r>
      <w:r>
        <w:rPr>
          <w:rFonts w:ascii="Verdana" w:hAnsi="Verdana"/>
        </w:rPr>
        <w:t>overseeing the review of</w:t>
      </w:r>
      <w:r w:rsidRPr="00702BFE">
        <w:rPr>
          <w:rFonts w:ascii="Verdana" w:hAnsi="Verdana"/>
        </w:rPr>
        <w:t xml:space="preserve"> patients</w:t>
      </w:r>
      <w:r>
        <w:rPr>
          <w:rFonts w:ascii="Verdana" w:hAnsi="Verdana"/>
        </w:rPr>
        <w:t>’</w:t>
      </w:r>
      <w:r w:rsidRPr="00702BFE">
        <w:rPr>
          <w:rFonts w:ascii="Verdana" w:hAnsi="Verdana"/>
        </w:rPr>
        <w:t xml:space="preserve"> charts and ensuring </w:t>
      </w:r>
      <w:r>
        <w:rPr>
          <w:rFonts w:ascii="Verdana" w:hAnsi="Verdana"/>
        </w:rPr>
        <w:t>accurate diagnosis and code use;</w:t>
      </w:r>
      <w:r w:rsidRPr="00702BFE">
        <w:rPr>
          <w:rFonts w:ascii="Verdana" w:hAnsi="Verdana"/>
        </w:rPr>
        <w:t xml:space="preserve"> MOA can support with updating charts under the supervision of the physician.</w:t>
      </w:r>
    </w:p>
    <w:p w14:paraId="7C103EFC" w14:textId="77777777" w:rsidR="00206470" w:rsidRPr="00702BFE" w:rsidRDefault="00206470" w:rsidP="00206470">
      <w:pPr>
        <w:pStyle w:val="ListParagraph"/>
        <w:rPr>
          <w:rFonts w:ascii="Verdana" w:hAnsi="Verdana"/>
        </w:rPr>
      </w:pPr>
    </w:p>
    <w:p w14:paraId="164D4B40" w14:textId="77777777" w:rsidR="00206470" w:rsidRPr="00702BFE" w:rsidRDefault="00206470" w:rsidP="00206470">
      <w:pPr>
        <w:pStyle w:val="ListParagraph"/>
        <w:numPr>
          <w:ilvl w:val="1"/>
          <w:numId w:val="29"/>
        </w:numPr>
        <w:rPr>
          <w:rFonts w:ascii="Verdana" w:hAnsi="Verdana"/>
        </w:rPr>
      </w:pPr>
      <w:r>
        <w:rPr>
          <w:rFonts w:ascii="Verdana" w:hAnsi="Verdana"/>
        </w:rPr>
        <w:t>Estimated timeframe to complete*: One-two months</w:t>
      </w:r>
    </w:p>
    <w:p w14:paraId="2E4C99E9" w14:textId="77777777" w:rsidR="00206470" w:rsidRPr="00702BFE" w:rsidRDefault="00206470" w:rsidP="00206470">
      <w:pPr>
        <w:pStyle w:val="ListParagraph"/>
        <w:rPr>
          <w:rFonts w:ascii="Verdana" w:hAnsi="Verdana"/>
        </w:rPr>
      </w:pPr>
    </w:p>
    <w:p w14:paraId="4BB95A4F" w14:textId="77777777" w:rsidR="00206470" w:rsidRDefault="00206470" w:rsidP="00206470">
      <w:pPr>
        <w:pStyle w:val="ListParagraph"/>
        <w:numPr>
          <w:ilvl w:val="0"/>
          <w:numId w:val="29"/>
        </w:numPr>
        <w:rPr>
          <w:rFonts w:ascii="Verdana" w:hAnsi="Verdana"/>
        </w:rPr>
      </w:pPr>
      <w:r w:rsidRPr="00602E98">
        <w:rPr>
          <w:rFonts w:ascii="Verdana" w:hAnsi="Verdana"/>
          <w:b/>
        </w:rPr>
        <w:t>Panel optimization:</w:t>
      </w:r>
      <w:r>
        <w:rPr>
          <w:rFonts w:ascii="Verdana" w:hAnsi="Verdana"/>
        </w:rPr>
        <w:t xml:space="preserve"> </w:t>
      </w:r>
      <w:r w:rsidRPr="00702BFE">
        <w:rPr>
          <w:rFonts w:ascii="Verdana" w:hAnsi="Verdana"/>
        </w:rPr>
        <w:t>Physicians have accurate disease registries for a total of 10-15 indicators to support planned pro-active care (e.g. recalls or care planning)</w:t>
      </w:r>
      <w:r>
        <w:rPr>
          <w:rFonts w:ascii="Verdana" w:hAnsi="Verdana"/>
        </w:rPr>
        <w:t>. Clinic identifies 5 pro-active care goals to implement based on identified needs of their registry.</w:t>
      </w:r>
      <w:r w:rsidRPr="00702BFE">
        <w:rPr>
          <w:rFonts w:ascii="Verdana" w:hAnsi="Verdana"/>
        </w:rPr>
        <w:t>Clinic has dedicated time and has assigned roles for</w:t>
      </w:r>
      <w:r>
        <w:rPr>
          <w:rFonts w:ascii="Verdana" w:hAnsi="Verdana"/>
        </w:rPr>
        <w:t xml:space="preserve"> ongoing</w:t>
      </w:r>
      <w:r w:rsidRPr="00702BFE">
        <w:rPr>
          <w:rFonts w:ascii="Verdana" w:hAnsi="Verdana"/>
        </w:rPr>
        <w:t xml:space="preserve"> panel</w:t>
      </w:r>
      <w:r>
        <w:rPr>
          <w:rFonts w:ascii="Verdana" w:hAnsi="Verdana"/>
        </w:rPr>
        <w:t xml:space="preserve"> maintenance and</w:t>
      </w:r>
      <w:r w:rsidRPr="00702BFE">
        <w:rPr>
          <w:rFonts w:ascii="Verdana" w:hAnsi="Verdana"/>
        </w:rPr>
        <w:t xml:space="preserve"> management.</w:t>
      </w:r>
    </w:p>
    <w:p w14:paraId="20CA5A4C" w14:textId="77777777" w:rsidR="00206470" w:rsidRDefault="00206470" w:rsidP="00206470">
      <w:pPr>
        <w:pStyle w:val="ListParagraph"/>
        <w:rPr>
          <w:rFonts w:ascii="Verdana" w:hAnsi="Verdana"/>
        </w:rPr>
      </w:pPr>
    </w:p>
    <w:p w14:paraId="0DF6E809" w14:textId="77777777" w:rsidR="00206470" w:rsidRDefault="00206470" w:rsidP="00206470">
      <w:pPr>
        <w:pStyle w:val="ListParagraph"/>
        <w:numPr>
          <w:ilvl w:val="1"/>
          <w:numId w:val="29"/>
        </w:numPr>
        <w:rPr>
          <w:rFonts w:ascii="Verdana" w:hAnsi="Verdana"/>
        </w:rPr>
      </w:pPr>
      <w:r>
        <w:rPr>
          <w:rFonts w:ascii="Verdana" w:hAnsi="Verdana"/>
        </w:rPr>
        <w:t xml:space="preserve">Completion definition: 10 to 15 </w:t>
      </w:r>
      <w:r w:rsidRPr="00702BFE">
        <w:rPr>
          <w:rFonts w:ascii="Verdana" w:hAnsi="Verdana"/>
        </w:rPr>
        <w:t xml:space="preserve">disease registries are accurate and up to date. </w:t>
      </w:r>
      <w:r>
        <w:rPr>
          <w:rFonts w:ascii="Verdana" w:hAnsi="Verdana"/>
        </w:rPr>
        <w:t xml:space="preserve">Clinic has acted upon identified care needs using their EMR for 5 improvement goals. </w:t>
      </w:r>
    </w:p>
    <w:p w14:paraId="54304D40" w14:textId="77777777" w:rsidR="00206470" w:rsidRDefault="00206470" w:rsidP="00206470">
      <w:pPr>
        <w:pStyle w:val="ListParagraph"/>
        <w:ind w:left="1440"/>
        <w:rPr>
          <w:rFonts w:ascii="Verdana" w:hAnsi="Verdana"/>
        </w:rPr>
      </w:pPr>
    </w:p>
    <w:p w14:paraId="5C1081FD" w14:textId="77777777" w:rsidR="00206470" w:rsidRDefault="00206470" w:rsidP="00206470">
      <w:pPr>
        <w:pStyle w:val="ListParagraph"/>
        <w:numPr>
          <w:ilvl w:val="1"/>
          <w:numId w:val="29"/>
        </w:numPr>
        <w:rPr>
          <w:rFonts w:ascii="Verdana" w:hAnsi="Verdana"/>
        </w:rPr>
      </w:pPr>
      <w:r>
        <w:rPr>
          <w:rFonts w:ascii="Verdana" w:hAnsi="Verdana"/>
        </w:rPr>
        <w:t xml:space="preserve">Clinic roles: </w:t>
      </w:r>
      <w:r w:rsidRPr="00702BFE">
        <w:rPr>
          <w:rFonts w:ascii="Verdana" w:hAnsi="Verdana"/>
        </w:rPr>
        <w:t xml:space="preserve">MOA or Panel Manager runs regular reports, </w:t>
      </w:r>
      <w:r>
        <w:rPr>
          <w:rFonts w:ascii="Verdana" w:hAnsi="Verdana"/>
        </w:rPr>
        <w:t xml:space="preserve">and </w:t>
      </w:r>
      <w:r w:rsidRPr="00702BFE">
        <w:rPr>
          <w:rFonts w:ascii="Verdana" w:hAnsi="Verdana"/>
        </w:rPr>
        <w:t>monitors recall</w:t>
      </w:r>
      <w:r>
        <w:rPr>
          <w:rFonts w:ascii="Verdana" w:hAnsi="Verdana"/>
        </w:rPr>
        <w:t xml:space="preserve"> processes.</w:t>
      </w:r>
      <w:r w:rsidRPr="00702BFE" w:rsidDel="00C57E43">
        <w:rPr>
          <w:rFonts w:ascii="Verdana" w:hAnsi="Verdana"/>
        </w:rPr>
        <w:t xml:space="preserve"> </w:t>
      </w:r>
      <w:r w:rsidRPr="00C930C5">
        <w:rPr>
          <w:rFonts w:ascii="Verdana" w:hAnsi="Verdana"/>
        </w:rPr>
        <w:t xml:space="preserve">Physician makes recommendations based on </w:t>
      </w:r>
      <w:r>
        <w:rPr>
          <w:rFonts w:ascii="Verdana" w:hAnsi="Verdana"/>
        </w:rPr>
        <w:t>patient care gaps, clinical guidelines</w:t>
      </w:r>
      <w:r w:rsidRPr="00C930C5">
        <w:rPr>
          <w:rFonts w:ascii="Verdana" w:hAnsi="Verdana"/>
        </w:rPr>
        <w:t>, panel reporting trends and practice needs.</w:t>
      </w:r>
    </w:p>
    <w:p w14:paraId="0057BCC7" w14:textId="77777777" w:rsidR="00206470" w:rsidRPr="00C930C5" w:rsidRDefault="00206470" w:rsidP="00206470">
      <w:pPr>
        <w:pStyle w:val="ListParagraph"/>
        <w:rPr>
          <w:rFonts w:ascii="Verdana" w:hAnsi="Verdana"/>
        </w:rPr>
      </w:pPr>
    </w:p>
    <w:p w14:paraId="40F1C70E" w14:textId="77777777" w:rsidR="00206470" w:rsidRDefault="00206470" w:rsidP="00206470">
      <w:pPr>
        <w:pStyle w:val="ListParagraph"/>
        <w:numPr>
          <w:ilvl w:val="1"/>
          <w:numId w:val="29"/>
        </w:numPr>
        <w:rPr>
          <w:rFonts w:ascii="Verdana" w:hAnsi="Verdana"/>
        </w:rPr>
      </w:pPr>
      <w:r>
        <w:rPr>
          <w:rFonts w:ascii="Verdana" w:hAnsi="Verdana"/>
        </w:rPr>
        <w:t>Estimated timeframe to complete*: Six to nine months</w:t>
      </w:r>
    </w:p>
    <w:p w14:paraId="166E36BC" w14:textId="77777777" w:rsidR="00206470" w:rsidRPr="00602E98" w:rsidRDefault="00206470" w:rsidP="00206470">
      <w:pPr>
        <w:rPr>
          <w:rFonts w:ascii="Verdana" w:hAnsi="Verdana"/>
          <w:sz w:val="18"/>
        </w:rPr>
      </w:pPr>
      <w:r>
        <w:rPr>
          <w:rFonts w:ascii="Verdana" w:hAnsi="Verdana"/>
          <w:sz w:val="18"/>
        </w:rPr>
        <w:t>*</w:t>
      </w:r>
      <w:r w:rsidRPr="00602E98">
        <w:rPr>
          <w:rFonts w:ascii="Verdana" w:hAnsi="Verdana"/>
          <w:sz w:val="18"/>
        </w:rPr>
        <w:t>Timeframe may vary depending on EMR level and identified needs of the clinic that lead to additional QI educational activities.</w:t>
      </w:r>
    </w:p>
    <w:p w14:paraId="1D369993" w14:textId="77777777" w:rsidR="00206470" w:rsidRPr="00A30BA1" w:rsidRDefault="00206470" w:rsidP="00206470">
      <w:pPr>
        <w:spacing w:after="0" w:line="240" w:lineRule="auto"/>
        <w:rPr>
          <w:rFonts w:ascii="Verdana" w:hAnsi="Verdana" w:cs="Calibri"/>
          <w:b/>
          <w:sz w:val="20"/>
          <w:szCs w:val="20"/>
          <w:lang w:val="en-CA" w:eastAsia="ko-KR"/>
        </w:rPr>
      </w:pPr>
      <w:r>
        <w:rPr>
          <w:rFonts w:ascii="Verdana" w:hAnsi="Verdana"/>
          <w:b/>
          <w:sz w:val="20"/>
          <w:szCs w:val="20"/>
        </w:rPr>
        <w:lastRenderedPageBreak/>
        <w:t>Appendix C</w:t>
      </w:r>
      <w:r w:rsidRPr="008A4C4F">
        <w:rPr>
          <w:rFonts w:ascii="Verdana" w:hAnsi="Verdana"/>
          <w:b/>
          <w:sz w:val="20"/>
          <w:szCs w:val="20"/>
        </w:rPr>
        <w:t>: Definition of Funding Models</w:t>
      </w:r>
    </w:p>
    <w:p w14:paraId="52AE569F" w14:textId="77777777" w:rsidR="00206470" w:rsidRPr="00BD1667" w:rsidRDefault="00206470" w:rsidP="00206470">
      <w:pPr>
        <w:pStyle w:val="ListParagraph"/>
        <w:ind w:left="0"/>
        <w:rPr>
          <w:rFonts w:ascii="Verdana" w:hAnsi="Verdana"/>
          <w:b/>
        </w:rPr>
      </w:pPr>
      <w:r w:rsidRPr="00BD1667">
        <w:rPr>
          <w:rFonts w:ascii="Verdana" w:hAnsi="Verdana"/>
          <w:b/>
        </w:rPr>
        <w:t xml:space="preserve"> </w:t>
      </w:r>
    </w:p>
    <w:p w14:paraId="053DF0C6" w14:textId="77777777" w:rsidR="00206470" w:rsidRPr="00BD1667" w:rsidRDefault="00206470" w:rsidP="00206470">
      <w:pPr>
        <w:rPr>
          <w:rFonts w:ascii="Verdana" w:hAnsi="Verdana"/>
          <w:b/>
          <w:sz w:val="20"/>
          <w:u w:val="single"/>
        </w:rPr>
      </w:pPr>
      <w:r w:rsidRPr="00BD1667">
        <w:rPr>
          <w:rFonts w:ascii="Verdana" w:hAnsi="Verdana"/>
          <w:b/>
          <w:sz w:val="20"/>
          <w:u w:val="single"/>
        </w:rPr>
        <w:t>Population Based Funding (PBF)</w:t>
      </w:r>
    </w:p>
    <w:p w14:paraId="344A9BB2" w14:textId="77777777" w:rsidR="00206470" w:rsidRPr="00BD1667" w:rsidRDefault="00206470" w:rsidP="00206470">
      <w:pPr>
        <w:pStyle w:val="NoSpacing"/>
        <w:rPr>
          <w:rFonts w:ascii="Verdana" w:hAnsi="Verdana"/>
          <w:sz w:val="20"/>
          <w:szCs w:val="20"/>
        </w:rPr>
      </w:pPr>
      <w:r w:rsidRPr="00BD1667">
        <w:rPr>
          <w:rFonts w:ascii="Verdana" w:hAnsi="Verdana"/>
          <w:sz w:val="20"/>
          <w:szCs w:val="20"/>
        </w:rPr>
        <w:t xml:space="preserve">Population Based Funding (PBF) is </w:t>
      </w:r>
      <w:r>
        <w:rPr>
          <w:rFonts w:ascii="Verdana" w:hAnsi="Verdana"/>
          <w:sz w:val="20"/>
          <w:szCs w:val="20"/>
        </w:rPr>
        <w:t>a patient</w:t>
      </w:r>
      <w:r w:rsidRPr="00BD1667">
        <w:rPr>
          <w:rFonts w:ascii="Verdana" w:hAnsi="Verdana"/>
          <w:sz w:val="20"/>
          <w:szCs w:val="20"/>
        </w:rPr>
        <w:t>-based funding model</w:t>
      </w:r>
      <w:r>
        <w:rPr>
          <w:rFonts w:ascii="Verdana" w:hAnsi="Verdana"/>
          <w:sz w:val="20"/>
          <w:szCs w:val="20"/>
        </w:rPr>
        <w:t>.  PBF</w:t>
      </w:r>
      <w:r w:rsidRPr="00BD1667">
        <w:rPr>
          <w:rFonts w:ascii="Verdana" w:hAnsi="Verdana"/>
          <w:sz w:val="20"/>
          <w:szCs w:val="20"/>
        </w:rPr>
        <w:t xml:space="preserve"> compensates group practices (clinics), based on panel complexity. This model allows the sites the discretion to determine the appropriate services, how they are delivered (i.e., in person, telephone, etc.) and by which team member to improve quality of care, increase patient attachment and improve access for registered patients.</w:t>
      </w:r>
    </w:p>
    <w:p w14:paraId="2D43C53F" w14:textId="77777777" w:rsidR="00206470" w:rsidRPr="00BD1667" w:rsidRDefault="00206470" w:rsidP="00206470">
      <w:pPr>
        <w:pStyle w:val="NoSpacing"/>
        <w:rPr>
          <w:rFonts w:ascii="Verdana" w:hAnsi="Verdana"/>
          <w:sz w:val="20"/>
          <w:szCs w:val="20"/>
        </w:rPr>
      </w:pPr>
    </w:p>
    <w:p w14:paraId="1BF2C39A" w14:textId="77777777" w:rsidR="00206470" w:rsidRPr="00475AC0" w:rsidRDefault="00206470" w:rsidP="00206470">
      <w:pPr>
        <w:pStyle w:val="NoSpacing"/>
        <w:rPr>
          <w:rFonts w:ascii="Verdana" w:hAnsi="Verdana"/>
          <w:sz w:val="20"/>
          <w:szCs w:val="20"/>
        </w:rPr>
      </w:pPr>
      <w:r w:rsidRPr="00BD1667">
        <w:rPr>
          <w:rFonts w:ascii="Verdana" w:hAnsi="Verdana"/>
          <w:sz w:val="20"/>
          <w:szCs w:val="20"/>
        </w:rPr>
        <w:t>The Ministry of Health makes payment at the clinic level. The clinic determines the compensation paid to individual physicians and nurse practitioners, as well as their staff nurses, and other health providers, and administrative support.</w:t>
      </w:r>
      <w:r>
        <w:rPr>
          <w:rFonts w:ascii="Verdana" w:hAnsi="Verdana"/>
          <w:sz w:val="20"/>
          <w:szCs w:val="20"/>
        </w:rPr>
        <w:t xml:space="preserve"> </w:t>
      </w:r>
      <w:r w:rsidRPr="00475AC0">
        <w:rPr>
          <w:rFonts w:ascii="Verdana" w:hAnsi="Verdana"/>
          <w:sz w:val="20"/>
          <w:szCs w:val="20"/>
        </w:rPr>
        <w:t>Funded services relate to a defined set of ‘core’ primary care services, with the flexibility to provide extended services.  There is greater flexibility to deliver virtual care, deal with multiple conditions in a single visit, and to put emphasis on preventative services.</w:t>
      </w:r>
    </w:p>
    <w:p w14:paraId="4B46A9E2" w14:textId="77777777" w:rsidR="00206470" w:rsidRPr="00BD1667" w:rsidRDefault="00206470" w:rsidP="00206470">
      <w:pPr>
        <w:spacing w:after="0" w:line="240" w:lineRule="auto"/>
        <w:rPr>
          <w:rFonts w:ascii="Verdana" w:hAnsi="Verdana"/>
          <w:sz w:val="20"/>
          <w:szCs w:val="20"/>
        </w:rPr>
      </w:pPr>
    </w:p>
    <w:p w14:paraId="70F0331E" w14:textId="77777777" w:rsidR="00206470" w:rsidRPr="00BD1667" w:rsidRDefault="00206470" w:rsidP="00206470">
      <w:pPr>
        <w:rPr>
          <w:rFonts w:ascii="Verdana" w:hAnsi="Verdana"/>
          <w:i/>
          <w:sz w:val="20"/>
        </w:rPr>
      </w:pPr>
      <w:r w:rsidRPr="00BD1667">
        <w:rPr>
          <w:rFonts w:ascii="Verdana" w:hAnsi="Verdana"/>
          <w:i/>
          <w:sz w:val="20"/>
        </w:rPr>
        <w:t>Program Components</w:t>
      </w:r>
    </w:p>
    <w:p w14:paraId="49E5F4F1" w14:textId="77777777" w:rsidR="00206470" w:rsidRPr="00BD1667" w:rsidRDefault="00206470" w:rsidP="00206470">
      <w:pPr>
        <w:pStyle w:val="NoSpacing"/>
        <w:numPr>
          <w:ilvl w:val="0"/>
          <w:numId w:val="8"/>
        </w:numPr>
        <w:rPr>
          <w:rFonts w:ascii="Verdana" w:hAnsi="Verdana"/>
          <w:sz w:val="20"/>
          <w:szCs w:val="20"/>
        </w:rPr>
      </w:pPr>
      <w:r w:rsidRPr="00BD1667">
        <w:rPr>
          <w:rFonts w:ascii="Verdana" w:hAnsi="Verdana"/>
          <w:i/>
          <w:iCs/>
          <w:sz w:val="20"/>
          <w:szCs w:val="20"/>
        </w:rPr>
        <w:t>Registered Patient Panel</w:t>
      </w:r>
      <w:r w:rsidRPr="00BD1667">
        <w:rPr>
          <w:rFonts w:ascii="Verdana" w:hAnsi="Verdana"/>
          <w:sz w:val="20"/>
          <w:szCs w:val="20"/>
        </w:rPr>
        <w:t xml:space="preserve"> – PBF clinics receive payments based on the complexity of the panel for registered patients within a defined area. The complexity of each patient is calculated using the diagnostic coding submitted on FFS and PBF encounter claims. Using the Adjusted Clinical Grouping® (ACG) model, patients are assigned to categories based on the combination of patient age, gender, and all diagnoses submitted through MSP.  </w:t>
      </w:r>
    </w:p>
    <w:p w14:paraId="15F2A2E3" w14:textId="77777777" w:rsidR="00206470" w:rsidRPr="00BD1667" w:rsidRDefault="00206470" w:rsidP="00206470">
      <w:pPr>
        <w:pStyle w:val="NoSpacing"/>
        <w:numPr>
          <w:ilvl w:val="0"/>
          <w:numId w:val="8"/>
        </w:numPr>
        <w:spacing w:before="80"/>
        <w:ind w:left="714" w:hanging="357"/>
        <w:rPr>
          <w:rFonts w:ascii="Verdana" w:hAnsi="Verdana"/>
          <w:sz w:val="20"/>
          <w:szCs w:val="20"/>
        </w:rPr>
      </w:pPr>
      <w:r w:rsidRPr="00BD1667">
        <w:rPr>
          <w:rFonts w:ascii="Verdana" w:hAnsi="Verdana"/>
          <w:i/>
          <w:iCs/>
          <w:sz w:val="20"/>
          <w:szCs w:val="20"/>
        </w:rPr>
        <w:t>Fee-for-Service</w:t>
      </w:r>
      <w:r w:rsidRPr="00BD1667">
        <w:rPr>
          <w:rFonts w:ascii="Verdana" w:hAnsi="Verdana"/>
          <w:sz w:val="20"/>
          <w:szCs w:val="20"/>
        </w:rPr>
        <w:t xml:space="preserve"> </w:t>
      </w:r>
      <w:r>
        <w:rPr>
          <w:rFonts w:ascii="Verdana" w:hAnsi="Verdana"/>
          <w:sz w:val="20"/>
          <w:szCs w:val="20"/>
        </w:rPr>
        <w:t>–</w:t>
      </w:r>
      <w:r w:rsidRPr="00BD1667">
        <w:rPr>
          <w:rFonts w:ascii="Verdana" w:hAnsi="Verdana"/>
          <w:sz w:val="20"/>
          <w:szCs w:val="20"/>
        </w:rPr>
        <w:t xml:space="preserve"> for services outside the ‘core basket’ for paneled patients, and all services for non-paneled patients.</w:t>
      </w:r>
    </w:p>
    <w:p w14:paraId="185F9012" w14:textId="77777777" w:rsidR="00206470" w:rsidRPr="00BD1667" w:rsidRDefault="00206470" w:rsidP="00206470">
      <w:pPr>
        <w:pStyle w:val="NoSpacing"/>
        <w:numPr>
          <w:ilvl w:val="0"/>
          <w:numId w:val="8"/>
        </w:numPr>
        <w:spacing w:before="80"/>
        <w:ind w:left="714" w:hanging="357"/>
        <w:rPr>
          <w:rFonts w:ascii="Verdana" w:hAnsi="Verdana"/>
          <w:sz w:val="20"/>
          <w:szCs w:val="20"/>
        </w:rPr>
      </w:pPr>
      <w:r w:rsidRPr="00BD1667">
        <w:rPr>
          <w:rFonts w:ascii="Verdana" w:hAnsi="Verdana"/>
          <w:i/>
          <w:iCs/>
          <w:sz w:val="20"/>
          <w:szCs w:val="20"/>
        </w:rPr>
        <w:t>Outflows</w:t>
      </w:r>
      <w:r w:rsidRPr="00BD1667">
        <w:rPr>
          <w:rFonts w:ascii="Verdana" w:hAnsi="Verdana"/>
          <w:sz w:val="20"/>
          <w:szCs w:val="20"/>
        </w:rPr>
        <w:t xml:space="preserve"> </w:t>
      </w:r>
      <w:r>
        <w:rPr>
          <w:rFonts w:ascii="Verdana" w:hAnsi="Verdana"/>
          <w:sz w:val="20"/>
          <w:szCs w:val="20"/>
        </w:rPr>
        <w:t>–</w:t>
      </w:r>
      <w:r w:rsidRPr="00BD1667">
        <w:rPr>
          <w:rFonts w:ascii="Verdana" w:hAnsi="Verdana"/>
          <w:sz w:val="20"/>
          <w:szCs w:val="20"/>
        </w:rPr>
        <w:t xml:space="preserve"> payment deductions when a paneled patient receives core primary care services from another General Practitioner within the clinic’s catchment area. </w:t>
      </w:r>
    </w:p>
    <w:p w14:paraId="2526BF75" w14:textId="77777777" w:rsidR="00206470" w:rsidRPr="00BD1667" w:rsidRDefault="00206470" w:rsidP="00206470">
      <w:pPr>
        <w:pStyle w:val="ListParagraph"/>
        <w:rPr>
          <w:rFonts w:ascii="Verdana" w:hAnsi="Verdana"/>
        </w:rPr>
      </w:pPr>
    </w:p>
    <w:p w14:paraId="5A8BB8D4" w14:textId="77777777" w:rsidR="00206470" w:rsidRPr="004A1C18" w:rsidRDefault="00206470" w:rsidP="00206470">
      <w:pPr>
        <w:pStyle w:val="ListParagraph"/>
        <w:ind w:left="0"/>
        <w:jc w:val="both"/>
        <w:rPr>
          <w:rFonts w:ascii="Verdana" w:hAnsi="Verdana"/>
          <w:i/>
        </w:rPr>
      </w:pPr>
      <w:r w:rsidRPr="004A1C18">
        <w:rPr>
          <w:rFonts w:ascii="Verdana" w:hAnsi="Verdana"/>
          <w:i/>
        </w:rPr>
        <w:t xml:space="preserve">Electronic Medical Record (EMR) Requirement </w:t>
      </w:r>
    </w:p>
    <w:p w14:paraId="3D3E883D" w14:textId="77777777" w:rsidR="00206470" w:rsidRPr="00BD1667" w:rsidRDefault="00206470" w:rsidP="00206470">
      <w:pPr>
        <w:pStyle w:val="ListParagraph"/>
        <w:numPr>
          <w:ilvl w:val="0"/>
          <w:numId w:val="11"/>
        </w:numPr>
        <w:spacing w:before="80"/>
        <w:ind w:left="357" w:hanging="357"/>
        <w:jc w:val="both"/>
        <w:rPr>
          <w:rFonts w:ascii="Verdana" w:hAnsi="Verdana"/>
          <w:b/>
          <w:color w:val="4F81BD"/>
        </w:rPr>
      </w:pPr>
      <w:r w:rsidRPr="00BD1667">
        <w:rPr>
          <w:rFonts w:ascii="Verdana" w:hAnsi="Verdana"/>
        </w:rPr>
        <w:t>Enhanced EMR: Telus Wolf; IntraHealth Profile; and, Telus Med-Access</w:t>
      </w:r>
    </w:p>
    <w:p w14:paraId="22FD633B" w14:textId="77777777" w:rsidR="00206470" w:rsidRDefault="00206470" w:rsidP="00206470">
      <w:pPr>
        <w:spacing w:after="0" w:line="240" w:lineRule="auto"/>
        <w:rPr>
          <w:rFonts w:ascii="Verdana" w:hAnsi="Verdana"/>
          <w:sz w:val="20"/>
          <w:szCs w:val="20"/>
        </w:rPr>
      </w:pPr>
    </w:p>
    <w:p w14:paraId="6DD48474" w14:textId="77777777" w:rsidR="00206470" w:rsidRDefault="00206470" w:rsidP="00206470">
      <w:pPr>
        <w:spacing w:after="0" w:line="240" w:lineRule="auto"/>
        <w:rPr>
          <w:rFonts w:ascii="Verdana" w:hAnsi="Verdana"/>
          <w:b/>
          <w:color w:val="4F81BD"/>
          <w:sz w:val="20"/>
          <w:szCs w:val="20"/>
        </w:rPr>
      </w:pPr>
      <w:r>
        <w:rPr>
          <w:rFonts w:ascii="Verdana" w:hAnsi="Verdana"/>
          <w:sz w:val="20"/>
          <w:szCs w:val="20"/>
        </w:rPr>
        <w:t>The Ministry is undertaking foundational work to support onboarding to PBF. In addition, pursuant to the 2019 Physician Master Agreement, the Ministry of Health will be consulting with the Doctors of BC with respect to the PBF model.</w:t>
      </w:r>
    </w:p>
    <w:p w14:paraId="0CEA54EC" w14:textId="77777777" w:rsidR="00206470" w:rsidRDefault="00206470" w:rsidP="00206470">
      <w:pPr>
        <w:rPr>
          <w:rFonts w:ascii="Verdana" w:hAnsi="Verdana"/>
          <w:b/>
          <w:sz w:val="20"/>
          <w:u w:val="single"/>
        </w:rPr>
      </w:pPr>
    </w:p>
    <w:p w14:paraId="14C8A21A" w14:textId="77777777" w:rsidR="00206470" w:rsidRPr="00BD1667" w:rsidRDefault="00206470" w:rsidP="00206470">
      <w:pPr>
        <w:rPr>
          <w:rFonts w:ascii="Verdana" w:hAnsi="Verdana"/>
          <w:b/>
          <w:sz w:val="20"/>
          <w:u w:val="single"/>
        </w:rPr>
      </w:pPr>
      <w:r>
        <w:rPr>
          <w:rFonts w:ascii="Verdana" w:hAnsi="Verdana"/>
          <w:b/>
          <w:sz w:val="20"/>
          <w:u w:val="single"/>
        </w:rPr>
        <w:t>Northern Model (NM)</w:t>
      </w:r>
    </w:p>
    <w:p w14:paraId="6FFF740B" w14:textId="77777777" w:rsidR="00206470" w:rsidRPr="00BD1667" w:rsidRDefault="00206470" w:rsidP="00206470">
      <w:pPr>
        <w:pStyle w:val="NoSpacing"/>
        <w:rPr>
          <w:rFonts w:ascii="Verdana" w:hAnsi="Verdana"/>
          <w:sz w:val="20"/>
          <w:szCs w:val="20"/>
        </w:rPr>
      </w:pPr>
      <w:r>
        <w:rPr>
          <w:rFonts w:ascii="Verdana" w:hAnsi="Verdana"/>
          <w:sz w:val="20"/>
          <w:szCs w:val="20"/>
        </w:rPr>
        <w:t>The Northern Model is a patient-based funding model. The Northern Model</w:t>
      </w:r>
      <w:r w:rsidRPr="00BD1667">
        <w:rPr>
          <w:rFonts w:ascii="Verdana" w:hAnsi="Verdana"/>
          <w:sz w:val="20"/>
          <w:szCs w:val="20"/>
        </w:rPr>
        <w:t xml:space="preserve"> compensates primary care teams based on panel size and complexity and quality improvement indicators. It supports the delivery of high-quality integrated and coordinated health services that are team-based. </w:t>
      </w:r>
    </w:p>
    <w:p w14:paraId="3613B778" w14:textId="77777777" w:rsidR="00206470" w:rsidRPr="00BD1667" w:rsidRDefault="00206470" w:rsidP="00206470">
      <w:pPr>
        <w:pStyle w:val="NoSpacing"/>
        <w:rPr>
          <w:rFonts w:ascii="Verdana" w:hAnsi="Verdana"/>
          <w:sz w:val="20"/>
          <w:szCs w:val="20"/>
        </w:rPr>
      </w:pPr>
    </w:p>
    <w:p w14:paraId="2D72389B" w14:textId="77777777" w:rsidR="00206470" w:rsidRDefault="00206470" w:rsidP="00206470">
      <w:pPr>
        <w:pStyle w:val="NoSpacing"/>
        <w:rPr>
          <w:rFonts w:ascii="Verdana" w:hAnsi="Verdana"/>
          <w:sz w:val="20"/>
          <w:szCs w:val="20"/>
        </w:rPr>
      </w:pPr>
      <w:r w:rsidRPr="00BD1667">
        <w:rPr>
          <w:rFonts w:ascii="Verdana" w:hAnsi="Verdana"/>
          <w:sz w:val="20"/>
          <w:szCs w:val="20"/>
        </w:rPr>
        <w:t xml:space="preserve">The services covered by </w:t>
      </w:r>
      <w:r>
        <w:rPr>
          <w:rFonts w:ascii="Verdana" w:hAnsi="Verdana"/>
          <w:sz w:val="20"/>
          <w:szCs w:val="20"/>
        </w:rPr>
        <w:t>the Northern Model</w:t>
      </w:r>
      <w:r w:rsidRPr="00BD1667">
        <w:rPr>
          <w:rFonts w:ascii="Verdana" w:hAnsi="Verdana"/>
          <w:sz w:val="20"/>
          <w:szCs w:val="20"/>
        </w:rPr>
        <w:t xml:space="preserve"> funding relate to a defined set of ‘core basket’ primary care services. Like PBF, there is greater flexibility to deliver virtual care, deal with multiple conditions in a single visit, and greater emphasis on preventative-type services.</w:t>
      </w:r>
    </w:p>
    <w:p w14:paraId="11F26D20" w14:textId="77777777" w:rsidR="00206470" w:rsidRPr="00BD1667" w:rsidRDefault="00206470" w:rsidP="00206470">
      <w:pPr>
        <w:pStyle w:val="NoSpacing"/>
        <w:rPr>
          <w:rFonts w:ascii="Verdana" w:hAnsi="Verdana"/>
          <w:sz w:val="20"/>
          <w:szCs w:val="20"/>
        </w:rPr>
      </w:pPr>
    </w:p>
    <w:p w14:paraId="1C511DCC" w14:textId="77777777" w:rsidR="00206470" w:rsidRPr="00BD1667" w:rsidRDefault="00206470" w:rsidP="00206470">
      <w:pPr>
        <w:rPr>
          <w:rFonts w:ascii="Verdana" w:hAnsi="Verdana"/>
          <w:i/>
          <w:sz w:val="20"/>
        </w:rPr>
      </w:pPr>
      <w:r w:rsidRPr="00BD1667">
        <w:rPr>
          <w:rFonts w:ascii="Verdana" w:hAnsi="Verdana"/>
          <w:i/>
          <w:sz w:val="20"/>
        </w:rPr>
        <w:t>Program Components</w:t>
      </w:r>
    </w:p>
    <w:p w14:paraId="6EF0E549" w14:textId="77777777" w:rsidR="00206470" w:rsidRPr="00BD1667" w:rsidRDefault="00206470" w:rsidP="00206470">
      <w:pPr>
        <w:pStyle w:val="NoSpacing"/>
        <w:numPr>
          <w:ilvl w:val="0"/>
          <w:numId w:val="9"/>
        </w:numPr>
        <w:ind w:left="720"/>
        <w:rPr>
          <w:rFonts w:ascii="Verdana" w:hAnsi="Verdana"/>
          <w:sz w:val="20"/>
          <w:szCs w:val="20"/>
        </w:rPr>
      </w:pPr>
      <w:r w:rsidRPr="00BD1667">
        <w:rPr>
          <w:rFonts w:ascii="Verdana" w:hAnsi="Verdana"/>
          <w:i/>
          <w:iCs/>
          <w:sz w:val="20"/>
          <w:szCs w:val="20"/>
        </w:rPr>
        <w:t>Base Core Payment</w:t>
      </w:r>
      <w:r w:rsidRPr="00BD1667">
        <w:rPr>
          <w:rFonts w:ascii="Verdana" w:hAnsi="Verdana"/>
          <w:sz w:val="20"/>
          <w:szCs w:val="20"/>
        </w:rPr>
        <w:t xml:space="preserve"> – based on the number of patients attached to the clinic.  Funding is intended to be used to cover a significant portion of overhead </w:t>
      </w:r>
      <w:r w:rsidRPr="00BD1667">
        <w:rPr>
          <w:rFonts w:ascii="Verdana" w:hAnsi="Verdana"/>
          <w:sz w:val="20"/>
          <w:szCs w:val="20"/>
        </w:rPr>
        <w:lastRenderedPageBreak/>
        <w:t xml:space="preserve">expenses, professional fees, and the hiring of other health professionals to care for patients. </w:t>
      </w:r>
    </w:p>
    <w:p w14:paraId="2A991AFB" w14:textId="77777777" w:rsidR="00206470" w:rsidRPr="00BD1667" w:rsidRDefault="00206470" w:rsidP="00206470">
      <w:pPr>
        <w:pStyle w:val="NoSpacing"/>
        <w:numPr>
          <w:ilvl w:val="0"/>
          <w:numId w:val="9"/>
        </w:numPr>
        <w:spacing w:before="80"/>
        <w:ind w:left="714" w:hanging="357"/>
        <w:rPr>
          <w:rFonts w:ascii="Verdana" w:hAnsi="Verdana"/>
          <w:sz w:val="20"/>
          <w:szCs w:val="20"/>
        </w:rPr>
      </w:pPr>
      <w:r w:rsidRPr="00BD1667">
        <w:rPr>
          <w:rFonts w:ascii="Verdana" w:hAnsi="Verdana"/>
          <w:i/>
          <w:iCs/>
          <w:sz w:val="20"/>
          <w:szCs w:val="20"/>
        </w:rPr>
        <w:t>Pay for Panel Care</w:t>
      </w:r>
      <w:r w:rsidRPr="00BD1667">
        <w:rPr>
          <w:rFonts w:ascii="Verdana" w:hAnsi="Verdana"/>
          <w:sz w:val="20"/>
          <w:szCs w:val="20"/>
        </w:rPr>
        <w:t xml:space="preserve"> </w:t>
      </w:r>
      <w:r>
        <w:rPr>
          <w:rFonts w:ascii="Verdana" w:hAnsi="Verdana"/>
          <w:sz w:val="20"/>
          <w:szCs w:val="20"/>
        </w:rPr>
        <w:t>–</w:t>
      </w:r>
      <w:r w:rsidRPr="00BD1667">
        <w:rPr>
          <w:rFonts w:ascii="Verdana" w:hAnsi="Verdana"/>
          <w:sz w:val="20"/>
          <w:szCs w:val="20"/>
        </w:rPr>
        <w:t xml:space="preserve"> based on a unique complexity index derived from the EMR problem list and patient encounter information. </w:t>
      </w:r>
    </w:p>
    <w:p w14:paraId="4EACD398" w14:textId="77777777" w:rsidR="00206470" w:rsidRPr="00BD1667" w:rsidRDefault="00206470" w:rsidP="00206470">
      <w:pPr>
        <w:pStyle w:val="NoSpacing"/>
        <w:numPr>
          <w:ilvl w:val="0"/>
          <w:numId w:val="9"/>
        </w:numPr>
        <w:spacing w:before="80"/>
        <w:ind w:left="714" w:hanging="357"/>
        <w:rPr>
          <w:rFonts w:ascii="Verdana" w:hAnsi="Verdana"/>
          <w:sz w:val="20"/>
          <w:szCs w:val="20"/>
        </w:rPr>
      </w:pPr>
      <w:r w:rsidRPr="00BD1667">
        <w:rPr>
          <w:rFonts w:ascii="Verdana" w:hAnsi="Verdana"/>
          <w:i/>
          <w:iCs/>
          <w:sz w:val="20"/>
          <w:szCs w:val="20"/>
        </w:rPr>
        <w:t>Quality Payment</w:t>
      </w:r>
      <w:r w:rsidRPr="00BD1667">
        <w:rPr>
          <w:rFonts w:ascii="Verdana" w:hAnsi="Verdana"/>
          <w:sz w:val="20"/>
          <w:szCs w:val="20"/>
        </w:rPr>
        <w:t xml:space="preserve"> – a quality improvement and activity payment to the clinic based on proscribed targets.</w:t>
      </w:r>
    </w:p>
    <w:p w14:paraId="573E41D6" w14:textId="77777777" w:rsidR="00206470" w:rsidRPr="00BD1667" w:rsidRDefault="00206470" w:rsidP="00206470">
      <w:pPr>
        <w:pStyle w:val="NoSpacing"/>
        <w:numPr>
          <w:ilvl w:val="0"/>
          <w:numId w:val="9"/>
        </w:numPr>
        <w:spacing w:before="80"/>
        <w:ind w:left="714" w:hanging="357"/>
        <w:rPr>
          <w:rFonts w:ascii="Verdana" w:hAnsi="Verdana"/>
          <w:sz w:val="20"/>
          <w:szCs w:val="20"/>
        </w:rPr>
      </w:pPr>
      <w:r w:rsidRPr="00BD1667">
        <w:rPr>
          <w:rFonts w:ascii="Verdana" w:hAnsi="Verdana"/>
          <w:i/>
          <w:iCs/>
          <w:sz w:val="20"/>
          <w:szCs w:val="20"/>
        </w:rPr>
        <w:t>Fee-For-Service</w:t>
      </w:r>
      <w:r w:rsidRPr="00BD1667">
        <w:rPr>
          <w:rFonts w:ascii="Verdana" w:hAnsi="Verdana"/>
          <w:sz w:val="20"/>
          <w:szCs w:val="20"/>
        </w:rPr>
        <w:t xml:space="preserve"> </w:t>
      </w:r>
      <w:r>
        <w:rPr>
          <w:rFonts w:ascii="Verdana" w:hAnsi="Verdana"/>
          <w:sz w:val="20"/>
          <w:szCs w:val="20"/>
        </w:rPr>
        <w:t>–</w:t>
      </w:r>
      <w:r w:rsidRPr="00BD1667">
        <w:rPr>
          <w:rFonts w:ascii="Verdana" w:hAnsi="Verdana"/>
          <w:sz w:val="20"/>
          <w:szCs w:val="20"/>
        </w:rPr>
        <w:t xml:space="preserve"> for services outside the ‘core basket’ for paneled patients, and all services for non-paneled patients.</w:t>
      </w:r>
    </w:p>
    <w:p w14:paraId="0A70A3DC" w14:textId="77777777" w:rsidR="00206470" w:rsidRPr="00BD1667" w:rsidRDefault="00206470" w:rsidP="00206470">
      <w:pPr>
        <w:pStyle w:val="NoSpacing"/>
        <w:numPr>
          <w:ilvl w:val="0"/>
          <w:numId w:val="9"/>
        </w:numPr>
        <w:spacing w:before="80"/>
        <w:ind w:left="714" w:hanging="357"/>
        <w:rPr>
          <w:rFonts w:ascii="Verdana" w:hAnsi="Verdana"/>
          <w:sz w:val="20"/>
          <w:szCs w:val="20"/>
        </w:rPr>
      </w:pPr>
      <w:r w:rsidRPr="00BD1667">
        <w:rPr>
          <w:rFonts w:ascii="Verdana" w:hAnsi="Verdana"/>
          <w:i/>
          <w:iCs/>
          <w:sz w:val="20"/>
          <w:szCs w:val="20"/>
        </w:rPr>
        <w:t>Outflows</w:t>
      </w:r>
      <w:r w:rsidRPr="00BD1667">
        <w:rPr>
          <w:rFonts w:ascii="Verdana" w:hAnsi="Verdana"/>
          <w:sz w:val="20"/>
          <w:szCs w:val="20"/>
        </w:rPr>
        <w:t xml:space="preserve"> </w:t>
      </w:r>
      <w:r>
        <w:rPr>
          <w:rFonts w:ascii="Verdana" w:hAnsi="Verdana"/>
          <w:sz w:val="20"/>
          <w:szCs w:val="20"/>
        </w:rPr>
        <w:t>–</w:t>
      </w:r>
      <w:r w:rsidRPr="00BD1667">
        <w:rPr>
          <w:rFonts w:ascii="Verdana" w:hAnsi="Verdana"/>
          <w:sz w:val="20"/>
          <w:szCs w:val="20"/>
        </w:rPr>
        <w:t xml:space="preserve"> Payment deductions when a paneled patient receives primary care services (including emergency visits) from another Practitioner within the clinic’s catchment area. </w:t>
      </w:r>
    </w:p>
    <w:p w14:paraId="1E4ADEBA" w14:textId="77777777" w:rsidR="00206470" w:rsidRPr="00BD1667" w:rsidRDefault="00206470" w:rsidP="00206470">
      <w:pPr>
        <w:pStyle w:val="NoSpacing"/>
        <w:rPr>
          <w:rFonts w:ascii="Verdana" w:hAnsi="Verdana"/>
          <w:sz w:val="20"/>
          <w:szCs w:val="20"/>
        </w:rPr>
      </w:pPr>
    </w:p>
    <w:p w14:paraId="394F5B10" w14:textId="77777777" w:rsidR="00206470" w:rsidRDefault="00206470" w:rsidP="00206470">
      <w:pPr>
        <w:pStyle w:val="ListParagraph"/>
        <w:ind w:left="0"/>
        <w:rPr>
          <w:rFonts w:ascii="Verdana" w:hAnsi="Verdana"/>
          <w:i/>
        </w:rPr>
      </w:pPr>
      <w:r>
        <w:rPr>
          <w:rFonts w:ascii="Verdana" w:hAnsi="Verdana"/>
        </w:rPr>
        <w:t>The Northern Model is being prototyped in one Northern BC community.</w:t>
      </w:r>
      <w:r>
        <w:rPr>
          <w:rFonts w:ascii="Verdana" w:hAnsi="Verdana"/>
          <w:i/>
        </w:rPr>
        <w:br/>
      </w:r>
    </w:p>
    <w:p w14:paraId="34655851" w14:textId="77777777" w:rsidR="00206470" w:rsidRPr="004A1C18" w:rsidRDefault="00206470" w:rsidP="00206470">
      <w:pPr>
        <w:pStyle w:val="ListParagraph"/>
        <w:ind w:left="0"/>
        <w:jc w:val="both"/>
        <w:rPr>
          <w:rFonts w:ascii="Verdana" w:hAnsi="Verdana"/>
          <w:i/>
        </w:rPr>
      </w:pPr>
      <w:r w:rsidRPr="004A1C18">
        <w:rPr>
          <w:rFonts w:ascii="Verdana" w:hAnsi="Verdana"/>
          <w:i/>
        </w:rPr>
        <w:t>EMR Requirement</w:t>
      </w:r>
    </w:p>
    <w:p w14:paraId="2EF9FDA8" w14:textId="77777777" w:rsidR="00206470" w:rsidRPr="00680BE8" w:rsidRDefault="00206470" w:rsidP="00206470">
      <w:pPr>
        <w:pStyle w:val="ListParagraph"/>
        <w:numPr>
          <w:ilvl w:val="0"/>
          <w:numId w:val="19"/>
        </w:numPr>
        <w:spacing w:before="80"/>
        <w:ind w:left="357" w:hanging="357"/>
        <w:rPr>
          <w:rFonts w:ascii="Verdana" w:hAnsi="Verdana"/>
        </w:rPr>
      </w:pPr>
      <w:r w:rsidRPr="00680BE8">
        <w:rPr>
          <w:rFonts w:ascii="Verdana" w:hAnsi="Verdana"/>
        </w:rPr>
        <w:t>Currently MOIS only.</w:t>
      </w:r>
    </w:p>
    <w:p w14:paraId="4784F4E4" w14:textId="77777777" w:rsidR="00206470" w:rsidRPr="004A1C18" w:rsidRDefault="00206470" w:rsidP="00206470">
      <w:pPr>
        <w:rPr>
          <w:rFonts w:ascii="Verdana" w:hAnsi="Verdana"/>
          <w:b/>
          <w:sz w:val="20"/>
          <w:u w:val="single"/>
        </w:rPr>
      </w:pPr>
    </w:p>
    <w:p w14:paraId="52B3A705" w14:textId="77777777" w:rsidR="00206470" w:rsidRPr="00E3024A" w:rsidRDefault="00206470" w:rsidP="00206470">
      <w:pPr>
        <w:rPr>
          <w:rFonts w:ascii="Verdana" w:hAnsi="Verdana"/>
          <w:b/>
          <w:sz w:val="20"/>
          <w:szCs w:val="20"/>
          <w:u w:val="single"/>
          <w:lang w:val="en-CA"/>
        </w:rPr>
      </w:pPr>
      <w:r w:rsidRPr="00E3024A">
        <w:rPr>
          <w:rFonts w:ascii="Verdana" w:hAnsi="Verdana"/>
          <w:b/>
          <w:sz w:val="20"/>
          <w:szCs w:val="20"/>
          <w:u w:val="single"/>
          <w:lang w:val="en-CA"/>
        </w:rPr>
        <w:t>GP and NP Service Contracts</w:t>
      </w:r>
    </w:p>
    <w:p w14:paraId="511B3CA3" w14:textId="77777777" w:rsidR="00206470" w:rsidRPr="00475AC0" w:rsidRDefault="00206470" w:rsidP="00206470">
      <w:pPr>
        <w:rPr>
          <w:rFonts w:ascii="Verdana" w:hAnsi="Verdana"/>
          <w:sz w:val="20"/>
          <w:szCs w:val="20"/>
          <w:lang w:val="en-CA"/>
        </w:rPr>
      </w:pPr>
      <w:r w:rsidRPr="00475AC0">
        <w:rPr>
          <w:rFonts w:ascii="Verdana" w:hAnsi="Verdana"/>
          <w:sz w:val="20"/>
          <w:szCs w:val="20"/>
          <w:lang w:val="en-CA"/>
        </w:rPr>
        <w:t xml:space="preserve">Service contracts have been developed for physicians and nurse practitioners </w:t>
      </w:r>
      <w:r>
        <w:rPr>
          <w:rFonts w:ascii="Verdana" w:hAnsi="Verdana"/>
          <w:sz w:val="20"/>
          <w:szCs w:val="20"/>
          <w:lang w:val="en-CA"/>
        </w:rPr>
        <w:t>to support</w:t>
      </w:r>
      <w:r w:rsidRPr="00475AC0">
        <w:rPr>
          <w:rFonts w:ascii="Verdana" w:hAnsi="Verdana"/>
          <w:sz w:val="20"/>
          <w:szCs w:val="20"/>
          <w:lang w:val="en-CA"/>
        </w:rPr>
        <w:t xml:space="preserve"> the development </w:t>
      </w:r>
      <w:r>
        <w:rPr>
          <w:rFonts w:ascii="Verdana" w:hAnsi="Verdana"/>
          <w:sz w:val="20"/>
          <w:szCs w:val="20"/>
          <w:lang w:val="en-CA"/>
        </w:rPr>
        <w:t xml:space="preserve">and implementation </w:t>
      </w:r>
      <w:r w:rsidRPr="00475AC0">
        <w:rPr>
          <w:rFonts w:ascii="Verdana" w:hAnsi="Verdana"/>
          <w:sz w:val="20"/>
          <w:szCs w:val="20"/>
          <w:lang w:val="en-CA"/>
        </w:rPr>
        <w:t>of Patient Medical Homes (PMHs) and P</w:t>
      </w:r>
      <w:r>
        <w:rPr>
          <w:rFonts w:ascii="Verdana" w:hAnsi="Verdana"/>
          <w:sz w:val="20"/>
          <w:szCs w:val="20"/>
          <w:lang w:val="en-CA"/>
        </w:rPr>
        <w:t>rimary</w:t>
      </w:r>
      <w:r w:rsidRPr="00475AC0">
        <w:rPr>
          <w:rFonts w:ascii="Verdana" w:hAnsi="Verdana"/>
          <w:sz w:val="20"/>
          <w:szCs w:val="20"/>
          <w:lang w:val="en-CA"/>
        </w:rPr>
        <w:t xml:space="preserve"> Care Networks (PCNs). The </w:t>
      </w:r>
      <w:r>
        <w:rPr>
          <w:rFonts w:ascii="Verdana" w:hAnsi="Verdana"/>
          <w:sz w:val="20"/>
          <w:szCs w:val="20"/>
          <w:lang w:val="en-CA"/>
        </w:rPr>
        <w:t xml:space="preserve">Ministry has developed a provincial </w:t>
      </w:r>
      <w:r w:rsidRPr="00475AC0">
        <w:rPr>
          <w:rFonts w:ascii="Verdana" w:hAnsi="Verdana"/>
          <w:sz w:val="20"/>
          <w:szCs w:val="20"/>
          <w:lang w:val="en-CA"/>
        </w:rPr>
        <w:t xml:space="preserve">service contract </w:t>
      </w:r>
      <w:r>
        <w:rPr>
          <w:rFonts w:ascii="Verdana" w:hAnsi="Verdana"/>
          <w:sz w:val="20"/>
          <w:szCs w:val="20"/>
          <w:lang w:val="en-CA"/>
        </w:rPr>
        <w:t xml:space="preserve">template that is administered </w:t>
      </w:r>
      <w:r w:rsidRPr="00475AC0">
        <w:rPr>
          <w:rFonts w:ascii="Verdana" w:hAnsi="Verdana"/>
          <w:sz w:val="20"/>
          <w:szCs w:val="20"/>
          <w:lang w:val="en-CA"/>
        </w:rPr>
        <w:t>by the regional health authority. Under the service contract the practitioner will provide longitudinal, full s</w:t>
      </w:r>
      <w:r>
        <w:rPr>
          <w:rFonts w:ascii="Verdana" w:hAnsi="Verdana"/>
          <w:sz w:val="20"/>
          <w:szCs w:val="20"/>
          <w:lang w:val="en-CA"/>
        </w:rPr>
        <w:t>ervice</w:t>
      </w:r>
      <w:r w:rsidRPr="00475AC0">
        <w:rPr>
          <w:rFonts w:ascii="Verdana" w:hAnsi="Verdana"/>
          <w:sz w:val="20"/>
          <w:szCs w:val="20"/>
          <w:lang w:val="en-CA"/>
        </w:rPr>
        <w:t xml:space="preserve"> primary health care and is responsible for meeting service deliverables including </w:t>
      </w:r>
      <w:r>
        <w:rPr>
          <w:rFonts w:ascii="Verdana" w:hAnsi="Verdana"/>
          <w:sz w:val="20"/>
          <w:szCs w:val="20"/>
          <w:lang w:val="en-CA"/>
        </w:rPr>
        <w:t>enhanced</w:t>
      </w:r>
      <w:r w:rsidRPr="00475AC0">
        <w:rPr>
          <w:rFonts w:ascii="Verdana" w:hAnsi="Verdana"/>
          <w:sz w:val="20"/>
          <w:szCs w:val="20"/>
          <w:lang w:val="en-CA"/>
        </w:rPr>
        <w:t xml:space="preserve"> access and </w:t>
      </w:r>
      <w:r>
        <w:rPr>
          <w:rFonts w:ascii="Verdana" w:hAnsi="Verdana"/>
          <w:sz w:val="20"/>
          <w:szCs w:val="20"/>
          <w:lang w:val="en-CA"/>
        </w:rPr>
        <w:t xml:space="preserve">patient </w:t>
      </w:r>
      <w:r w:rsidRPr="00475AC0">
        <w:rPr>
          <w:rFonts w:ascii="Verdana" w:hAnsi="Verdana"/>
          <w:sz w:val="20"/>
          <w:szCs w:val="20"/>
          <w:lang w:val="en-CA"/>
        </w:rPr>
        <w:t xml:space="preserve">attachment targets. The contract is intended for practitioners who do not </w:t>
      </w:r>
      <w:r>
        <w:rPr>
          <w:rFonts w:ascii="Verdana" w:hAnsi="Verdana"/>
          <w:sz w:val="20"/>
          <w:szCs w:val="20"/>
          <w:lang w:val="en-CA"/>
        </w:rPr>
        <w:t xml:space="preserve">currently </w:t>
      </w:r>
      <w:r w:rsidRPr="00475AC0">
        <w:rPr>
          <w:rFonts w:ascii="Verdana" w:hAnsi="Verdana"/>
          <w:sz w:val="20"/>
          <w:szCs w:val="20"/>
          <w:lang w:val="en-CA"/>
        </w:rPr>
        <w:t>have</w:t>
      </w:r>
      <w:r>
        <w:rPr>
          <w:rFonts w:ascii="Verdana" w:hAnsi="Verdana"/>
          <w:sz w:val="20"/>
          <w:szCs w:val="20"/>
          <w:lang w:val="en-CA"/>
        </w:rPr>
        <w:t xml:space="preserve"> a</w:t>
      </w:r>
      <w:r w:rsidRPr="00475AC0">
        <w:rPr>
          <w:rFonts w:ascii="Verdana" w:hAnsi="Verdana"/>
          <w:sz w:val="20"/>
          <w:szCs w:val="20"/>
          <w:lang w:val="en-CA"/>
        </w:rPr>
        <w:t xml:space="preserve"> patient panel.  Practitioners are expected to join an existing group practice or set up a group practice with other practitioners to work together in a team-based environment.</w:t>
      </w:r>
    </w:p>
    <w:p w14:paraId="1CF2208B" w14:textId="77777777" w:rsidR="00206470" w:rsidRPr="00977A6A" w:rsidRDefault="00206470" w:rsidP="00206470">
      <w:pPr>
        <w:spacing w:line="240" w:lineRule="auto"/>
        <w:rPr>
          <w:rFonts w:ascii="Verdana" w:hAnsi="Verdana"/>
          <w:i/>
          <w:sz w:val="20"/>
          <w:szCs w:val="20"/>
          <w:lang w:val="en-CA"/>
        </w:rPr>
      </w:pPr>
      <w:r w:rsidRPr="00977A6A">
        <w:rPr>
          <w:rFonts w:ascii="Verdana" w:hAnsi="Verdana"/>
          <w:i/>
          <w:sz w:val="20"/>
          <w:szCs w:val="20"/>
          <w:lang w:val="en-CA"/>
        </w:rPr>
        <w:t xml:space="preserve">Program Components </w:t>
      </w:r>
    </w:p>
    <w:p w14:paraId="0FD73A7B" w14:textId="77777777" w:rsidR="00206470" w:rsidRPr="00475AC0" w:rsidRDefault="00206470" w:rsidP="00206470">
      <w:pPr>
        <w:numPr>
          <w:ilvl w:val="0"/>
          <w:numId w:val="35"/>
        </w:numPr>
        <w:spacing w:line="240" w:lineRule="auto"/>
        <w:rPr>
          <w:rFonts w:ascii="Verdana" w:hAnsi="Verdana"/>
          <w:sz w:val="20"/>
          <w:szCs w:val="20"/>
          <w:lang w:val="en-CA"/>
        </w:rPr>
      </w:pPr>
      <w:r>
        <w:rPr>
          <w:rFonts w:ascii="Verdana" w:hAnsi="Verdana"/>
          <w:sz w:val="20"/>
          <w:szCs w:val="20"/>
          <w:lang w:val="en-CA"/>
        </w:rPr>
        <w:t xml:space="preserve">Service </w:t>
      </w:r>
      <w:r w:rsidRPr="00475AC0">
        <w:rPr>
          <w:rFonts w:ascii="Verdana" w:hAnsi="Verdana"/>
          <w:sz w:val="20"/>
          <w:szCs w:val="20"/>
          <w:lang w:val="en-CA"/>
        </w:rPr>
        <w:t xml:space="preserve">Contract </w:t>
      </w:r>
      <w:r>
        <w:rPr>
          <w:rFonts w:ascii="Verdana" w:hAnsi="Verdana"/>
          <w:sz w:val="20"/>
          <w:szCs w:val="20"/>
          <w:lang w:val="en-CA"/>
        </w:rPr>
        <w:t>–</w:t>
      </w:r>
      <w:r w:rsidRPr="00475AC0">
        <w:rPr>
          <w:rFonts w:ascii="Verdana" w:hAnsi="Verdana"/>
          <w:sz w:val="20"/>
          <w:szCs w:val="20"/>
          <w:lang w:val="en-CA"/>
        </w:rPr>
        <w:t xml:space="preserve"> Practitioners engaged through </w:t>
      </w:r>
      <w:r>
        <w:rPr>
          <w:rFonts w:ascii="Verdana" w:hAnsi="Verdana"/>
          <w:sz w:val="20"/>
          <w:szCs w:val="20"/>
          <w:lang w:val="en-CA"/>
        </w:rPr>
        <w:t xml:space="preserve">service </w:t>
      </w:r>
      <w:r w:rsidRPr="00475AC0">
        <w:rPr>
          <w:rFonts w:ascii="Verdana" w:hAnsi="Verdana"/>
          <w:sz w:val="20"/>
          <w:szCs w:val="20"/>
          <w:lang w:val="en-CA"/>
        </w:rPr>
        <w:t>contracts will be independent contractors. They will not be health authority employees.</w:t>
      </w:r>
    </w:p>
    <w:p w14:paraId="4EEB4D2F" w14:textId="77777777" w:rsidR="00206470" w:rsidRPr="00475AC0" w:rsidRDefault="00206470" w:rsidP="00206470">
      <w:pPr>
        <w:numPr>
          <w:ilvl w:val="0"/>
          <w:numId w:val="35"/>
        </w:numPr>
        <w:spacing w:line="240" w:lineRule="auto"/>
        <w:rPr>
          <w:rFonts w:ascii="Verdana" w:hAnsi="Verdana"/>
          <w:sz w:val="20"/>
          <w:szCs w:val="20"/>
          <w:lang w:val="en-CA"/>
        </w:rPr>
      </w:pPr>
      <w:r w:rsidRPr="00475AC0">
        <w:rPr>
          <w:rFonts w:ascii="Verdana" w:hAnsi="Verdana"/>
          <w:sz w:val="20"/>
          <w:szCs w:val="20"/>
          <w:lang w:val="en-CA"/>
        </w:rPr>
        <w:t xml:space="preserve">Payment </w:t>
      </w:r>
      <w:r>
        <w:rPr>
          <w:rFonts w:ascii="Verdana" w:hAnsi="Verdana"/>
          <w:sz w:val="20"/>
          <w:szCs w:val="20"/>
          <w:lang w:val="en-CA"/>
        </w:rPr>
        <w:t>–</w:t>
      </w:r>
      <w:r w:rsidRPr="00475AC0">
        <w:rPr>
          <w:rFonts w:ascii="Verdana" w:hAnsi="Verdana"/>
          <w:sz w:val="20"/>
          <w:szCs w:val="20"/>
          <w:lang w:val="en-CA"/>
        </w:rPr>
        <w:t xml:space="preserve"> </w:t>
      </w:r>
      <w:r>
        <w:rPr>
          <w:rFonts w:ascii="Verdana" w:hAnsi="Verdana"/>
          <w:sz w:val="20"/>
          <w:szCs w:val="20"/>
          <w:lang w:val="en-CA"/>
        </w:rPr>
        <w:t xml:space="preserve">Payment is based on the time spent delivering services, and practitioners must commit to a minimum 0.5 FTE. </w:t>
      </w:r>
      <w:r w:rsidRPr="00475AC0">
        <w:rPr>
          <w:rFonts w:ascii="Verdana" w:hAnsi="Verdana"/>
          <w:sz w:val="20"/>
          <w:szCs w:val="20"/>
          <w:lang w:val="en-CA"/>
        </w:rPr>
        <w:t>The health authority is responsible for ensuring payments flow to the contracted practitioner or designated representative.</w:t>
      </w:r>
      <w:r w:rsidRPr="00475AC0" w:rsidDel="00977A6A">
        <w:rPr>
          <w:rFonts w:ascii="Verdana" w:hAnsi="Verdana"/>
          <w:sz w:val="20"/>
          <w:szCs w:val="20"/>
          <w:lang w:val="en-CA"/>
        </w:rPr>
        <w:t xml:space="preserve"> </w:t>
      </w:r>
    </w:p>
    <w:p w14:paraId="33FCEF5F" w14:textId="77777777" w:rsidR="00206470" w:rsidRPr="00475AC0" w:rsidRDefault="00206470" w:rsidP="00206470">
      <w:pPr>
        <w:numPr>
          <w:ilvl w:val="0"/>
          <w:numId w:val="35"/>
        </w:numPr>
        <w:spacing w:line="240" w:lineRule="auto"/>
        <w:rPr>
          <w:rFonts w:ascii="Verdana" w:hAnsi="Verdana"/>
          <w:sz w:val="20"/>
          <w:szCs w:val="20"/>
          <w:lang w:val="en-CA"/>
        </w:rPr>
      </w:pPr>
      <w:r w:rsidRPr="00475AC0">
        <w:rPr>
          <w:rFonts w:ascii="Verdana" w:hAnsi="Verdana"/>
          <w:sz w:val="20"/>
          <w:szCs w:val="20"/>
          <w:lang w:val="en-CA"/>
        </w:rPr>
        <w:t>Term</w:t>
      </w:r>
      <w:r>
        <w:rPr>
          <w:rFonts w:ascii="Verdana" w:hAnsi="Verdana"/>
          <w:sz w:val="20"/>
          <w:szCs w:val="20"/>
          <w:lang w:val="en-CA"/>
        </w:rPr>
        <w:t xml:space="preserve"> – </w:t>
      </w:r>
      <w:r w:rsidRPr="00475AC0">
        <w:rPr>
          <w:rFonts w:ascii="Verdana" w:hAnsi="Verdana"/>
          <w:sz w:val="20"/>
          <w:szCs w:val="20"/>
          <w:lang w:val="en-CA"/>
        </w:rPr>
        <w:t>The contract is for a</w:t>
      </w:r>
      <w:r>
        <w:rPr>
          <w:rFonts w:ascii="Verdana" w:hAnsi="Verdana"/>
          <w:sz w:val="20"/>
          <w:szCs w:val="20"/>
          <w:lang w:val="en-CA"/>
        </w:rPr>
        <w:t>n initial</w:t>
      </w:r>
      <w:r w:rsidRPr="00475AC0">
        <w:rPr>
          <w:rFonts w:ascii="Verdana" w:hAnsi="Verdana"/>
          <w:sz w:val="20"/>
          <w:szCs w:val="20"/>
          <w:lang w:val="en-CA"/>
        </w:rPr>
        <w:t xml:space="preserve"> 3-year term</w:t>
      </w:r>
      <w:r>
        <w:rPr>
          <w:rFonts w:ascii="Verdana" w:hAnsi="Verdana"/>
          <w:sz w:val="20"/>
          <w:szCs w:val="20"/>
          <w:lang w:val="en-CA"/>
        </w:rPr>
        <w:t>.</w:t>
      </w:r>
    </w:p>
    <w:p w14:paraId="0977ED8D" w14:textId="77777777" w:rsidR="00206470" w:rsidRDefault="00206470" w:rsidP="00206470">
      <w:pPr>
        <w:numPr>
          <w:ilvl w:val="0"/>
          <w:numId w:val="35"/>
        </w:numPr>
        <w:spacing w:line="240" w:lineRule="auto"/>
        <w:rPr>
          <w:rFonts w:ascii="Verdana" w:hAnsi="Verdana"/>
          <w:sz w:val="20"/>
          <w:szCs w:val="20"/>
          <w:lang w:val="en-CA"/>
        </w:rPr>
      </w:pPr>
      <w:r w:rsidRPr="00475AC0">
        <w:rPr>
          <w:rFonts w:ascii="Verdana" w:hAnsi="Verdana"/>
          <w:sz w:val="20"/>
          <w:szCs w:val="20"/>
          <w:lang w:val="en-CA"/>
        </w:rPr>
        <w:t>Reporting – Practitioners are required to submit attachment record</w:t>
      </w:r>
      <w:r>
        <w:rPr>
          <w:rFonts w:ascii="Verdana" w:hAnsi="Verdana"/>
          <w:sz w:val="20"/>
          <w:szCs w:val="20"/>
          <w:lang w:val="en-CA"/>
        </w:rPr>
        <w:t>s and encounter records</w:t>
      </w:r>
      <w:r w:rsidRPr="00475AC0">
        <w:rPr>
          <w:rFonts w:ascii="Verdana" w:hAnsi="Verdana"/>
          <w:sz w:val="20"/>
          <w:szCs w:val="20"/>
          <w:lang w:val="en-CA"/>
        </w:rPr>
        <w:t xml:space="preserve"> to the Medical Services Plan/Health Insurance BC via Teleplan. In addition, practitioners will </w:t>
      </w:r>
      <w:r>
        <w:rPr>
          <w:rFonts w:ascii="Verdana" w:hAnsi="Verdana"/>
          <w:sz w:val="20"/>
          <w:szCs w:val="20"/>
          <w:lang w:val="en-CA"/>
        </w:rPr>
        <w:t>report hours worked to the Health Authority.</w:t>
      </w:r>
    </w:p>
    <w:p w14:paraId="58E0EC20" w14:textId="77777777" w:rsidR="00206470" w:rsidRPr="00977A6A" w:rsidRDefault="00206470" w:rsidP="00206470">
      <w:pPr>
        <w:rPr>
          <w:rFonts w:ascii="Verdana" w:hAnsi="Verdana"/>
          <w:i/>
          <w:sz w:val="20"/>
          <w:szCs w:val="20"/>
          <w:lang w:val="en-CA"/>
        </w:rPr>
      </w:pPr>
      <w:r w:rsidRPr="00977A6A">
        <w:rPr>
          <w:rFonts w:ascii="Verdana" w:hAnsi="Verdana"/>
          <w:i/>
          <w:sz w:val="20"/>
          <w:szCs w:val="20"/>
          <w:lang w:val="en-CA"/>
        </w:rPr>
        <w:t>EMR Requirement</w:t>
      </w:r>
    </w:p>
    <w:p w14:paraId="47CF606A" w14:textId="77777777" w:rsidR="00206470" w:rsidRPr="00E3024A" w:rsidRDefault="00206470" w:rsidP="00206470">
      <w:pPr>
        <w:pStyle w:val="ListParagraph"/>
        <w:numPr>
          <w:ilvl w:val="0"/>
          <w:numId w:val="19"/>
        </w:numPr>
      </w:pPr>
      <w:r w:rsidRPr="00977A6A">
        <w:rPr>
          <w:rFonts w:ascii="Verdana" w:hAnsi="Verdana"/>
          <w:lang w:eastAsia="en-US"/>
        </w:rPr>
        <w:t>No product-specific requirement</w:t>
      </w:r>
      <w:r>
        <w:rPr>
          <w:rFonts w:ascii="Verdana" w:hAnsi="Verdana"/>
          <w:lang w:eastAsia="en-US"/>
        </w:rPr>
        <w:t>,</w:t>
      </w:r>
      <w:r w:rsidRPr="00977A6A">
        <w:rPr>
          <w:rFonts w:ascii="Verdana" w:hAnsi="Verdana"/>
          <w:lang w:eastAsia="en-US"/>
        </w:rPr>
        <w:t xml:space="preserve"> but the practitioner </w:t>
      </w:r>
      <w:r>
        <w:rPr>
          <w:rFonts w:ascii="Verdana" w:hAnsi="Verdana"/>
          <w:lang w:eastAsia="en-US"/>
        </w:rPr>
        <w:t>must</w:t>
      </w:r>
      <w:r w:rsidRPr="00977A6A">
        <w:rPr>
          <w:rFonts w:ascii="Verdana" w:hAnsi="Verdana"/>
          <w:lang w:eastAsia="en-US"/>
        </w:rPr>
        <w:t xml:space="preserve"> use an EMR.</w:t>
      </w:r>
    </w:p>
    <w:p w14:paraId="79B2A5B6" w14:textId="77777777" w:rsidR="00206470" w:rsidRPr="00E3024A" w:rsidRDefault="00206470" w:rsidP="00206470">
      <w:pPr>
        <w:pStyle w:val="ListParagraph"/>
        <w:ind w:left="360"/>
      </w:pPr>
    </w:p>
    <w:p w14:paraId="58E375EC" w14:textId="6D46CAA5" w:rsidR="00206470" w:rsidRPr="00206470" w:rsidRDefault="00206470" w:rsidP="00206470">
      <w:r w:rsidRPr="00E3024A">
        <w:rPr>
          <w:rFonts w:ascii="Verdana" w:hAnsi="Verdana"/>
          <w:sz w:val="20"/>
          <w:szCs w:val="20"/>
        </w:rPr>
        <w:t xml:space="preserve">In addition, </w:t>
      </w:r>
      <w:r>
        <w:rPr>
          <w:rFonts w:ascii="Verdana" w:hAnsi="Verdana"/>
          <w:sz w:val="20"/>
          <w:szCs w:val="20"/>
        </w:rPr>
        <w:t>t</w:t>
      </w:r>
      <w:r w:rsidRPr="00E3024A">
        <w:rPr>
          <w:rFonts w:ascii="Verdana" w:hAnsi="Verdana"/>
          <w:sz w:val="20"/>
          <w:szCs w:val="20"/>
        </w:rPr>
        <w:t xml:space="preserve">he Ministry of Health has committed to developing </w:t>
      </w:r>
      <w:r>
        <w:rPr>
          <w:rFonts w:ascii="Verdana" w:hAnsi="Verdana"/>
          <w:sz w:val="20"/>
          <w:szCs w:val="20"/>
        </w:rPr>
        <w:t>a</w:t>
      </w:r>
      <w:r w:rsidRPr="00E3024A">
        <w:rPr>
          <w:rFonts w:ascii="Verdana" w:hAnsi="Verdana"/>
          <w:sz w:val="20"/>
          <w:szCs w:val="20"/>
        </w:rPr>
        <w:t xml:space="preserve"> contract for physicians with existing patient panels. Pursuant to the 2019 Physician Master Agreement</w:t>
      </w:r>
      <w:r>
        <w:rPr>
          <w:rFonts w:ascii="Verdana" w:hAnsi="Verdana"/>
          <w:sz w:val="20"/>
          <w:szCs w:val="20"/>
        </w:rPr>
        <w:t>,</w:t>
      </w:r>
      <w:r w:rsidRPr="00E3024A">
        <w:rPr>
          <w:rFonts w:ascii="Verdana" w:hAnsi="Verdana"/>
          <w:sz w:val="20"/>
          <w:szCs w:val="20"/>
        </w:rPr>
        <w:t xml:space="preserve"> the </w:t>
      </w:r>
      <w:r>
        <w:rPr>
          <w:rFonts w:ascii="Verdana" w:hAnsi="Verdana"/>
          <w:sz w:val="20"/>
          <w:szCs w:val="20"/>
        </w:rPr>
        <w:t>M</w:t>
      </w:r>
      <w:r w:rsidRPr="00E3024A">
        <w:rPr>
          <w:rFonts w:ascii="Verdana" w:hAnsi="Verdana"/>
          <w:sz w:val="20"/>
          <w:szCs w:val="20"/>
        </w:rPr>
        <w:t xml:space="preserve">inistry </w:t>
      </w:r>
      <w:r>
        <w:rPr>
          <w:rFonts w:ascii="Verdana" w:hAnsi="Verdana"/>
          <w:sz w:val="20"/>
          <w:szCs w:val="20"/>
        </w:rPr>
        <w:t>will be consulting</w:t>
      </w:r>
      <w:r w:rsidRPr="00E3024A">
        <w:rPr>
          <w:rFonts w:ascii="Verdana" w:hAnsi="Verdana"/>
          <w:sz w:val="20"/>
          <w:szCs w:val="20"/>
        </w:rPr>
        <w:t xml:space="preserve"> with the Doctors of BC</w:t>
      </w:r>
      <w:r>
        <w:rPr>
          <w:rFonts w:ascii="Verdana" w:hAnsi="Verdana"/>
          <w:sz w:val="20"/>
          <w:szCs w:val="20"/>
        </w:rPr>
        <w:t xml:space="preserve"> with respect to the contract</w:t>
      </w:r>
      <w:r w:rsidRPr="00E3024A">
        <w:rPr>
          <w:rFonts w:ascii="Verdana" w:hAnsi="Verdana"/>
          <w:sz w:val="20"/>
          <w:szCs w:val="20"/>
        </w:rPr>
        <w:t>.</w:t>
      </w:r>
    </w:p>
    <w:sectPr w:rsidR="00206470" w:rsidRPr="00206470" w:rsidSect="00BD166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EF4D" w14:textId="77777777" w:rsidR="000D28BE" w:rsidRDefault="000D28BE" w:rsidP="007230F5">
      <w:pPr>
        <w:spacing w:after="0" w:line="240" w:lineRule="auto"/>
      </w:pPr>
      <w:r>
        <w:separator/>
      </w:r>
    </w:p>
  </w:endnote>
  <w:endnote w:type="continuationSeparator" w:id="0">
    <w:p w14:paraId="62A6A797" w14:textId="77777777" w:rsidR="000D28BE" w:rsidRDefault="000D28BE" w:rsidP="0072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7BBC" w14:textId="77777777" w:rsidR="00446749" w:rsidRDefault="00446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2"/>
        <w:szCs w:val="12"/>
      </w:rPr>
      <w:id w:val="-152145658"/>
      <w:docPartObj>
        <w:docPartGallery w:val="Page Numbers (Bottom of Page)"/>
        <w:docPartUnique/>
      </w:docPartObj>
    </w:sdtPr>
    <w:sdtEndPr/>
    <w:sdtContent>
      <w:p w14:paraId="0F6C8940" w14:textId="137DAF15" w:rsidR="00066370" w:rsidRPr="00602E98" w:rsidRDefault="000814C7" w:rsidP="00602E98">
        <w:pPr>
          <w:pStyle w:val="Footer"/>
          <w:jc w:val="right"/>
          <w:rPr>
            <w:rFonts w:ascii="Verdana" w:hAnsi="Verdana"/>
            <w:sz w:val="12"/>
            <w:szCs w:val="12"/>
          </w:rPr>
        </w:pPr>
        <w:r w:rsidRPr="00712849">
          <w:rPr>
            <w:rFonts w:ascii="Verdana" w:hAnsi="Verdana"/>
            <w:i/>
            <w:sz w:val="12"/>
            <w:szCs w:val="12"/>
          </w:rPr>
          <w:t xml:space="preserve">Updated </w:t>
        </w:r>
        <w:r w:rsidR="008E66E3">
          <w:rPr>
            <w:rFonts w:ascii="Verdana" w:hAnsi="Verdana"/>
            <w:i/>
            <w:sz w:val="12"/>
            <w:szCs w:val="12"/>
          </w:rPr>
          <w:t>Feb</w:t>
        </w:r>
        <w:r w:rsidRPr="00712849">
          <w:rPr>
            <w:rFonts w:ascii="Verdana" w:hAnsi="Verdana"/>
            <w:i/>
            <w:sz w:val="12"/>
            <w:szCs w:val="12"/>
          </w:rPr>
          <w:t>, 202</w:t>
        </w:r>
        <w:r w:rsidR="008E66E3">
          <w:rPr>
            <w:rFonts w:ascii="Verdana" w:hAnsi="Verdana"/>
            <w:i/>
            <w:sz w:val="12"/>
            <w:szCs w:val="12"/>
          </w:rPr>
          <w:t>3</w:t>
        </w:r>
        <w:r w:rsidR="00066370">
          <w:rPr>
            <w:rFonts w:ascii="Verdana" w:hAnsi="Verdana"/>
            <w:sz w:val="12"/>
            <w:szCs w:val="12"/>
          </w:rPr>
          <w:tab/>
        </w:r>
        <w:r w:rsidR="00066370">
          <w:rPr>
            <w:rFonts w:ascii="Verdana" w:hAnsi="Verdana"/>
            <w:sz w:val="12"/>
            <w:szCs w:val="12"/>
          </w:rPr>
          <w:tab/>
        </w:r>
        <w:sdt>
          <w:sdtPr>
            <w:rPr>
              <w:rFonts w:ascii="Verdana" w:hAnsi="Verdana"/>
              <w:sz w:val="12"/>
              <w:szCs w:val="12"/>
            </w:rPr>
            <w:id w:val="1728636285"/>
            <w:docPartObj>
              <w:docPartGallery w:val="Page Numbers (Top of Page)"/>
              <w:docPartUnique/>
            </w:docPartObj>
          </w:sdtPr>
          <w:sdtEndPr/>
          <w:sdtContent>
            <w:r w:rsidR="00066370" w:rsidRPr="00BD1667">
              <w:rPr>
                <w:rFonts w:ascii="Verdana" w:hAnsi="Verdana"/>
                <w:bCs/>
                <w:sz w:val="12"/>
                <w:szCs w:val="12"/>
              </w:rPr>
              <w:fldChar w:fldCharType="begin"/>
            </w:r>
            <w:r w:rsidR="00066370" w:rsidRPr="00BD1667">
              <w:rPr>
                <w:rFonts w:ascii="Verdana" w:hAnsi="Verdana"/>
                <w:bCs/>
                <w:sz w:val="12"/>
                <w:szCs w:val="12"/>
              </w:rPr>
              <w:instrText xml:space="preserve"> PAGE </w:instrText>
            </w:r>
            <w:r w:rsidR="00066370" w:rsidRPr="00BD1667">
              <w:rPr>
                <w:rFonts w:ascii="Verdana" w:hAnsi="Verdana"/>
                <w:bCs/>
                <w:sz w:val="12"/>
                <w:szCs w:val="12"/>
              </w:rPr>
              <w:fldChar w:fldCharType="separate"/>
            </w:r>
            <w:r w:rsidR="00712849">
              <w:rPr>
                <w:rFonts w:ascii="Verdana" w:hAnsi="Verdana"/>
                <w:bCs/>
                <w:noProof/>
                <w:sz w:val="12"/>
                <w:szCs w:val="12"/>
              </w:rPr>
              <w:t>2</w:t>
            </w:r>
            <w:r w:rsidR="00066370" w:rsidRPr="00BD1667">
              <w:rPr>
                <w:rFonts w:ascii="Verdana" w:hAnsi="Verdana"/>
                <w:bCs/>
                <w:sz w:val="12"/>
                <w:szCs w:val="12"/>
              </w:rPr>
              <w:fldChar w:fldCharType="end"/>
            </w:r>
            <w:r w:rsidR="00066370" w:rsidRPr="00BD1667">
              <w:rPr>
                <w:rFonts w:ascii="Verdana" w:hAnsi="Verdana"/>
                <w:sz w:val="12"/>
                <w:szCs w:val="12"/>
              </w:rPr>
              <w:t xml:space="preserve"> / </w:t>
            </w:r>
            <w:r w:rsidR="00066370" w:rsidRPr="00BD1667">
              <w:rPr>
                <w:rFonts w:ascii="Verdana" w:hAnsi="Verdana"/>
                <w:bCs/>
                <w:sz w:val="12"/>
                <w:szCs w:val="12"/>
              </w:rPr>
              <w:fldChar w:fldCharType="begin"/>
            </w:r>
            <w:r w:rsidR="00066370" w:rsidRPr="00BD1667">
              <w:rPr>
                <w:rFonts w:ascii="Verdana" w:hAnsi="Verdana"/>
                <w:bCs/>
                <w:sz w:val="12"/>
                <w:szCs w:val="12"/>
              </w:rPr>
              <w:instrText xml:space="preserve"> NUMPAGES  </w:instrText>
            </w:r>
            <w:r w:rsidR="00066370" w:rsidRPr="00BD1667">
              <w:rPr>
                <w:rFonts w:ascii="Verdana" w:hAnsi="Verdana"/>
                <w:bCs/>
                <w:sz w:val="12"/>
                <w:szCs w:val="12"/>
              </w:rPr>
              <w:fldChar w:fldCharType="separate"/>
            </w:r>
            <w:r w:rsidR="00712849">
              <w:rPr>
                <w:rFonts w:ascii="Verdana" w:hAnsi="Verdana"/>
                <w:bCs/>
                <w:noProof/>
                <w:sz w:val="12"/>
                <w:szCs w:val="12"/>
              </w:rPr>
              <w:t>13</w:t>
            </w:r>
            <w:r w:rsidR="00066370" w:rsidRPr="00BD1667">
              <w:rPr>
                <w:rFonts w:ascii="Verdana" w:hAnsi="Verdana"/>
                <w:bCs/>
                <w:sz w:val="12"/>
                <w:szCs w:val="12"/>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8C7C" w14:textId="7CC44335" w:rsidR="00BB2BF1" w:rsidRDefault="00BB2BF1" w:rsidP="00BB2BF1">
    <w:pPr>
      <w:pStyle w:val="Footer"/>
      <w:jc w:val="right"/>
    </w:pPr>
    <w:r>
      <w:rPr>
        <w:noProof/>
      </w:rPr>
      <w:drawing>
        <wp:inline distT="0" distB="0" distL="0" distR="0" wp14:anchorId="10534E9B" wp14:editId="66FB4608">
          <wp:extent cx="1628775" cy="476250"/>
          <wp:effectExtent l="0" t="0" r="9525" b="0"/>
          <wp:docPr id="4" name="Picture 4" descr="GOV_DoctorsofBC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V_DoctorsofBC Logo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C313" w14:textId="77777777" w:rsidR="000D28BE" w:rsidRDefault="000D28BE" w:rsidP="007230F5">
      <w:pPr>
        <w:spacing w:after="0" w:line="240" w:lineRule="auto"/>
      </w:pPr>
      <w:r>
        <w:separator/>
      </w:r>
    </w:p>
  </w:footnote>
  <w:footnote w:type="continuationSeparator" w:id="0">
    <w:p w14:paraId="6E9B2DC1" w14:textId="77777777" w:rsidR="000D28BE" w:rsidRDefault="000D28BE" w:rsidP="007230F5">
      <w:pPr>
        <w:spacing w:after="0" w:line="240" w:lineRule="auto"/>
      </w:pPr>
      <w:r>
        <w:continuationSeparator/>
      </w:r>
    </w:p>
  </w:footnote>
  <w:footnote w:id="1">
    <w:p w14:paraId="7C47B828" w14:textId="77777777" w:rsidR="00206470" w:rsidRPr="004A1C18" w:rsidRDefault="00206470" w:rsidP="00206470">
      <w:pPr>
        <w:pStyle w:val="FootnoteText"/>
        <w:rPr>
          <w:rFonts w:ascii="Verdana" w:hAnsi="Verdana"/>
          <w:sz w:val="16"/>
        </w:rPr>
      </w:pPr>
      <w:r w:rsidRPr="004A1C18">
        <w:rPr>
          <w:rStyle w:val="FootnoteReference"/>
          <w:rFonts w:ascii="Verdana" w:hAnsi="Verdana"/>
          <w:sz w:val="16"/>
        </w:rPr>
        <w:footnoteRef/>
      </w:r>
      <w:r w:rsidRPr="004A1C18">
        <w:rPr>
          <w:rFonts w:ascii="Verdana" w:hAnsi="Verdana"/>
          <w:sz w:val="16"/>
        </w:rPr>
        <w:t xml:space="preserve"> </w:t>
      </w:r>
      <w:r>
        <w:rPr>
          <w:rFonts w:ascii="Verdana" w:hAnsi="Verdana"/>
          <w:sz w:val="16"/>
        </w:rPr>
        <w:t>Approximately 6% of British Columbians</w:t>
      </w:r>
      <w:r w:rsidRPr="004A1C18">
        <w:rPr>
          <w:rFonts w:ascii="Verdana" w:hAnsi="Verdana"/>
          <w:sz w:val="16"/>
        </w:rPr>
        <w:t xml:space="preserve"> </w:t>
      </w:r>
      <w:r>
        <w:rPr>
          <w:rFonts w:ascii="Verdana" w:hAnsi="Verdana"/>
          <w:sz w:val="16"/>
        </w:rPr>
        <w:t xml:space="preserve">(about </w:t>
      </w:r>
      <w:r w:rsidRPr="004A1C18">
        <w:rPr>
          <w:rFonts w:ascii="Verdana" w:hAnsi="Verdana"/>
          <w:sz w:val="16"/>
        </w:rPr>
        <w:t>270,000</w:t>
      </w:r>
      <w:r>
        <w:rPr>
          <w:rFonts w:ascii="Verdana" w:hAnsi="Verdana"/>
          <w:sz w:val="16"/>
        </w:rPr>
        <w:t xml:space="preserve"> people) self-identify as</w:t>
      </w:r>
      <w:r w:rsidRPr="004A1C18">
        <w:rPr>
          <w:rFonts w:ascii="Verdana" w:hAnsi="Verdana"/>
          <w:sz w:val="16"/>
        </w:rPr>
        <w:t xml:space="preserve"> </w:t>
      </w:r>
      <w:r>
        <w:rPr>
          <w:rFonts w:ascii="Verdana" w:hAnsi="Verdana"/>
          <w:sz w:val="16"/>
        </w:rPr>
        <w:t>Indigenous</w:t>
      </w:r>
      <w:r w:rsidRPr="004A1C18">
        <w:rPr>
          <w:rFonts w:ascii="Verdana" w:hAnsi="Verdana"/>
          <w:sz w:val="16"/>
        </w:rPr>
        <w:t xml:space="preserve">, </w:t>
      </w:r>
      <w:r w:rsidRPr="006C762B">
        <w:rPr>
          <w:rFonts w:ascii="Verdana" w:hAnsi="Verdana"/>
          <w:sz w:val="16"/>
          <w:lang w:val="en-US"/>
        </w:rPr>
        <w:t>which includes First Nations (172,500), Métis (89,400) and Inuit (1,600) peoples</w:t>
      </w:r>
      <w:r w:rsidRPr="004A1C18">
        <w:rPr>
          <w:rFonts w:ascii="Verdana" w:hAnsi="Verdana"/>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609E" w14:textId="77777777" w:rsidR="00446749" w:rsidRDefault="00446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46CD" w14:textId="010D9317" w:rsidR="00066370" w:rsidRPr="00680BE8" w:rsidRDefault="00066370" w:rsidP="00680BE8">
    <w:pPr>
      <w:pBdr>
        <w:bottom w:val="single" w:sz="4" w:space="1" w:color="auto"/>
      </w:pBdr>
      <w:spacing w:after="0" w:line="240" w:lineRule="auto"/>
      <w:contextualSpacing/>
      <w:rPr>
        <w:rFonts w:ascii="Verdana" w:hAnsi="Verdana"/>
        <w:sz w:val="12"/>
        <w:szCs w:val="12"/>
      </w:rPr>
    </w:pPr>
    <w:r w:rsidRPr="00D15834">
      <w:rPr>
        <w:rFonts w:ascii="Verdana" w:hAnsi="Verdana"/>
        <w:sz w:val="12"/>
        <w:szCs w:val="12"/>
      </w:rPr>
      <w:t>Implementation of the Integrated System of Primary and Community Care</w:t>
    </w:r>
    <w:r w:rsidRPr="00D15834">
      <w:rPr>
        <w:rFonts w:ascii="Verdana" w:hAnsi="Verdana"/>
        <w:sz w:val="12"/>
        <w:szCs w:val="12"/>
      </w:rPr>
      <w:br/>
    </w:r>
    <w:r w:rsidR="00584323" w:rsidRPr="002839A0">
      <w:rPr>
        <w:rFonts w:ascii="Verdana" w:hAnsi="Verdana"/>
        <w:b/>
        <w:sz w:val="12"/>
        <w:szCs w:val="12"/>
      </w:rPr>
      <w:t>Expression of Interest for Primary Care Networks</w:t>
    </w:r>
    <w:r w:rsidRPr="00BD1667">
      <w:rPr>
        <w:b/>
      </w:rPr>
      <w:tab/>
    </w:r>
    <w:r w:rsidRPr="00BD1667">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4517" w14:textId="4E44A806" w:rsidR="00B04FF1" w:rsidRDefault="00B04FF1">
    <w:pPr>
      <w:pStyle w:val="Header"/>
    </w:pPr>
    <w:r>
      <w:rPr>
        <w:noProof/>
      </w:rPr>
      <mc:AlternateContent>
        <mc:Choice Requires="wps">
          <w:drawing>
            <wp:anchor distT="0" distB="0" distL="114300" distR="114300" simplePos="0" relativeHeight="251659264" behindDoc="0" locked="0" layoutInCell="1" allowOverlap="1" wp14:anchorId="45D8B5E2" wp14:editId="279FEB52">
              <wp:simplePos x="0" y="0"/>
              <wp:positionH relativeFrom="column">
                <wp:posOffset>4394923</wp:posOffset>
              </wp:positionH>
              <wp:positionV relativeFrom="paragraph">
                <wp:posOffset>-111302</wp:posOffset>
              </wp:positionV>
              <wp:extent cx="2052408" cy="915493"/>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2408" cy="91549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A2BAB7" w14:textId="3AEED222" w:rsidR="00B04FF1" w:rsidRDefault="008E66E3">
                          <w:r>
                            <w:rPr>
                              <w:noProof/>
                            </w:rPr>
                            <w:drawing>
                              <wp:inline distT="0" distB="0" distL="0" distR="0" wp14:anchorId="77004807" wp14:editId="2DA21601">
                                <wp:extent cx="1869440" cy="65151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6515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8B5E2" id="_x0000_t202" coordsize="21600,21600" o:spt="202" path="m,l,21600r21600,l21600,xe">
              <v:stroke joinstyle="miter"/>
              <v:path gradientshapeok="t" o:connecttype="rect"/>
            </v:shapetype>
            <v:shape id="Text Box 1" o:spid="_x0000_s1026" type="#_x0000_t202" style="position:absolute;margin-left:346.05pt;margin-top:-8.75pt;width:161.6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" filled="f" stroked="f">
              <v:textbox>
                <w:txbxContent>
                  <w:p w14:paraId="39A2BAB7" w14:textId="3AEED222" w:rsidR="00B04FF1" w:rsidRDefault="008E66E3">
                    <w:r>
                      <w:rPr>
                        <w:noProof/>
                      </w:rPr>
                      <w:drawing>
                        <wp:inline distT="0" distB="0" distL="0" distR="0" wp14:anchorId="77004807" wp14:editId="2DA21601">
                          <wp:extent cx="1869440" cy="65151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65151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9DE"/>
    <w:multiLevelType w:val="hybridMultilevel"/>
    <w:tmpl w:val="83F6E2B8"/>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1" w15:restartNumberingAfterBreak="0">
    <w:nsid w:val="03B86066"/>
    <w:multiLevelType w:val="hybridMultilevel"/>
    <w:tmpl w:val="1CF07B36"/>
    <w:lvl w:ilvl="0" w:tplc="3B86F766">
      <w:start w:val="1"/>
      <w:numFmt w:val="decimal"/>
      <w:lvlText w:val="%1."/>
      <w:lvlJc w:val="left"/>
      <w:pPr>
        <w:ind w:left="360" w:hanging="360"/>
      </w:pPr>
      <w:rPr>
        <w:rFonts w:cs="Times New Roman"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75350"/>
    <w:multiLevelType w:val="hybridMultilevel"/>
    <w:tmpl w:val="EB466EA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9CA4DBD"/>
    <w:multiLevelType w:val="hybridMultilevel"/>
    <w:tmpl w:val="03E00B5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5A2EE8"/>
    <w:multiLevelType w:val="hybridMultilevel"/>
    <w:tmpl w:val="67A23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6534EF"/>
    <w:multiLevelType w:val="hybridMultilevel"/>
    <w:tmpl w:val="D57C7162"/>
    <w:lvl w:ilvl="0" w:tplc="03A2B9AA">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7E0DD5"/>
    <w:multiLevelType w:val="hybridMultilevel"/>
    <w:tmpl w:val="86B433A6"/>
    <w:lvl w:ilvl="0" w:tplc="03A2B9AA">
      <w:start w:val="1"/>
      <w:numFmt w:val="bullet"/>
      <w:lvlText w:val="-"/>
      <w:lvlJc w:val="left"/>
      <w:pPr>
        <w:ind w:left="1080" w:hanging="360"/>
      </w:pPr>
      <w:rPr>
        <w:rFonts w:ascii="Verdana" w:hAnsi="Verdana" w:hint="default"/>
        <w:color w:val="auto"/>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4AE08B7"/>
    <w:multiLevelType w:val="hybridMultilevel"/>
    <w:tmpl w:val="0700D510"/>
    <w:lvl w:ilvl="0" w:tplc="03A2B9AA">
      <w:start w:val="1"/>
      <w:numFmt w:val="bullet"/>
      <w:lvlText w:val="-"/>
      <w:lvlJc w:val="left"/>
      <w:pPr>
        <w:ind w:left="360" w:hanging="360"/>
      </w:pPr>
      <w:rPr>
        <w:rFonts w:ascii="Verdana" w:hAnsi="Verdana"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662554B"/>
    <w:multiLevelType w:val="hybridMultilevel"/>
    <w:tmpl w:val="99086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402E8E"/>
    <w:multiLevelType w:val="hybridMultilevel"/>
    <w:tmpl w:val="8DF8C97A"/>
    <w:lvl w:ilvl="0" w:tplc="03A2B9AA">
      <w:start w:val="1"/>
      <w:numFmt w:val="bullet"/>
      <w:lvlText w:val="-"/>
      <w:lvlJc w:val="left"/>
      <w:pPr>
        <w:ind w:left="360" w:hanging="360"/>
      </w:pPr>
      <w:rPr>
        <w:rFonts w:ascii="Verdana" w:hAnsi="Verdana"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C1868E1"/>
    <w:multiLevelType w:val="hybridMultilevel"/>
    <w:tmpl w:val="A75AAC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F1D4E80"/>
    <w:multiLevelType w:val="hybridMultilevel"/>
    <w:tmpl w:val="914697D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20C862A2"/>
    <w:multiLevelType w:val="hybridMultilevel"/>
    <w:tmpl w:val="6B7264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3B46D56"/>
    <w:multiLevelType w:val="hybridMultilevel"/>
    <w:tmpl w:val="C72454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27714820"/>
    <w:multiLevelType w:val="hybridMultilevel"/>
    <w:tmpl w:val="CB3405CC"/>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DD0956"/>
    <w:multiLevelType w:val="hybridMultilevel"/>
    <w:tmpl w:val="B03C809E"/>
    <w:lvl w:ilvl="0" w:tplc="03A2B9AA">
      <w:start w:val="1"/>
      <w:numFmt w:val="bullet"/>
      <w:lvlText w:val="-"/>
      <w:lvlJc w:val="left"/>
      <w:pPr>
        <w:ind w:left="720" w:hanging="360"/>
      </w:pPr>
      <w:rPr>
        <w:rFonts w:ascii="Verdana" w:hAnsi="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C43F3C"/>
    <w:multiLevelType w:val="hybridMultilevel"/>
    <w:tmpl w:val="2F24C47E"/>
    <w:lvl w:ilvl="0" w:tplc="A84E3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79D3FD7"/>
    <w:multiLevelType w:val="hybridMultilevel"/>
    <w:tmpl w:val="C2E8C97E"/>
    <w:lvl w:ilvl="0" w:tplc="03A2B9AA">
      <w:start w:val="1"/>
      <w:numFmt w:val="bullet"/>
      <w:lvlText w:val="-"/>
      <w:lvlJc w:val="left"/>
      <w:pPr>
        <w:ind w:left="360" w:hanging="360"/>
      </w:pPr>
      <w:rPr>
        <w:rFonts w:ascii="Verdana" w:hAnsi="Verdana"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8" w15:restartNumberingAfterBreak="0">
    <w:nsid w:val="3A0E6FFD"/>
    <w:multiLevelType w:val="hybridMultilevel"/>
    <w:tmpl w:val="90AA42AA"/>
    <w:lvl w:ilvl="0" w:tplc="D7042C9C">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C0960E3"/>
    <w:multiLevelType w:val="hybridMultilevel"/>
    <w:tmpl w:val="41F002A8"/>
    <w:lvl w:ilvl="0" w:tplc="03A2B9AA">
      <w:start w:val="1"/>
      <w:numFmt w:val="bullet"/>
      <w:lvlText w:val="-"/>
      <w:lvlJc w:val="left"/>
      <w:pPr>
        <w:ind w:left="360" w:hanging="360"/>
      </w:pPr>
      <w:rPr>
        <w:rFonts w:ascii="Verdana" w:hAnsi="Verdana"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7287E5B"/>
    <w:multiLevelType w:val="hybridMultilevel"/>
    <w:tmpl w:val="62FE46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82A3BEE"/>
    <w:multiLevelType w:val="hybridMultilevel"/>
    <w:tmpl w:val="D48CAF80"/>
    <w:lvl w:ilvl="0" w:tplc="03A2B9AA">
      <w:start w:val="1"/>
      <w:numFmt w:val="bullet"/>
      <w:lvlText w:val="-"/>
      <w:lvlJc w:val="left"/>
      <w:pPr>
        <w:ind w:left="720" w:hanging="360"/>
      </w:pPr>
      <w:rPr>
        <w:rFonts w:ascii="Verdana" w:hAnsi="Verdana"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C33BCB"/>
    <w:multiLevelType w:val="hybridMultilevel"/>
    <w:tmpl w:val="5722181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455031B"/>
    <w:multiLevelType w:val="hybridMultilevel"/>
    <w:tmpl w:val="C9F2D3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9F2C1E"/>
    <w:multiLevelType w:val="hybridMultilevel"/>
    <w:tmpl w:val="5F0A76BE"/>
    <w:lvl w:ilvl="0" w:tplc="1009000F">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5" w15:restartNumberingAfterBreak="0">
    <w:nsid w:val="5D2C298F"/>
    <w:multiLevelType w:val="hybridMultilevel"/>
    <w:tmpl w:val="642092D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D6C42EB"/>
    <w:multiLevelType w:val="hybridMultilevel"/>
    <w:tmpl w:val="F9F00D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05775C"/>
    <w:multiLevelType w:val="hybridMultilevel"/>
    <w:tmpl w:val="B3C63D20"/>
    <w:lvl w:ilvl="0" w:tplc="1009000F">
      <w:start w:val="1"/>
      <w:numFmt w:val="decimal"/>
      <w:lvlText w:val="%1."/>
      <w:lvlJc w:val="left"/>
      <w:pPr>
        <w:ind w:left="720" w:hanging="360"/>
      </w:pPr>
      <w:rPr>
        <w:rFonts w:cs="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66F50270"/>
    <w:multiLevelType w:val="hybridMultilevel"/>
    <w:tmpl w:val="76FE4F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8B256B"/>
    <w:multiLevelType w:val="hybridMultilevel"/>
    <w:tmpl w:val="6B9EFD40"/>
    <w:lvl w:ilvl="0" w:tplc="10090019">
      <w:start w:val="1"/>
      <w:numFmt w:val="lowerLetter"/>
      <w:lvlText w:val="%1."/>
      <w:lvlJc w:val="left"/>
      <w:pPr>
        <w:ind w:left="1080" w:hanging="360"/>
      </w:pPr>
      <w:rPr>
        <w:rFonts w:cs="Times New Roman" w:hint="default"/>
        <w:b w:val="0"/>
        <w:u w:val="none"/>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0" w15:restartNumberingAfterBreak="0">
    <w:nsid w:val="71FA571D"/>
    <w:multiLevelType w:val="hybridMultilevel"/>
    <w:tmpl w:val="24FA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55597"/>
    <w:multiLevelType w:val="hybridMultilevel"/>
    <w:tmpl w:val="135AA0A2"/>
    <w:lvl w:ilvl="0" w:tplc="03A2B9AA">
      <w:start w:val="1"/>
      <w:numFmt w:val="bullet"/>
      <w:lvlText w:val="-"/>
      <w:lvlJc w:val="left"/>
      <w:pPr>
        <w:ind w:left="720" w:hanging="360"/>
      </w:pPr>
      <w:rPr>
        <w:rFonts w:ascii="Verdana" w:hAnsi="Verdana"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7DC8228D"/>
    <w:multiLevelType w:val="hybridMultilevel"/>
    <w:tmpl w:val="031C9C3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15:restartNumberingAfterBreak="0">
    <w:nsid w:val="7E2476A6"/>
    <w:multiLevelType w:val="hybridMultilevel"/>
    <w:tmpl w:val="703AEA1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4" w15:restartNumberingAfterBreak="0">
    <w:nsid w:val="7E751531"/>
    <w:multiLevelType w:val="hybridMultilevel"/>
    <w:tmpl w:val="435EE810"/>
    <w:lvl w:ilvl="0" w:tplc="03A2B9AA">
      <w:start w:val="1"/>
      <w:numFmt w:val="bullet"/>
      <w:lvlText w:val="-"/>
      <w:lvlJc w:val="left"/>
      <w:pPr>
        <w:ind w:left="360" w:hanging="360"/>
      </w:pPr>
      <w:rPr>
        <w:rFonts w:ascii="Verdana" w:hAnsi="Verdana"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67678914">
    <w:abstractNumId w:val="31"/>
  </w:num>
  <w:num w:numId="2" w16cid:durableId="1522282049">
    <w:abstractNumId w:val="12"/>
  </w:num>
  <w:num w:numId="3" w16cid:durableId="869876896">
    <w:abstractNumId w:val="32"/>
  </w:num>
  <w:num w:numId="4" w16cid:durableId="878709761">
    <w:abstractNumId w:val="16"/>
  </w:num>
  <w:num w:numId="5" w16cid:durableId="934942341">
    <w:abstractNumId w:val="1"/>
  </w:num>
  <w:num w:numId="6" w16cid:durableId="1765495770">
    <w:abstractNumId w:val="2"/>
  </w:num>
  <w:num w:numId="7" w16cid:durableId="1567836693">
    <w:abstractNumId w:val="7"/>
  </w:num>
  <w:num w:numId="8" w16cid:durableId="18952382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72724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41748805">
    <w:abstractNumId w:val="27"/>
  </w:num>
  <w:num w:numId="11" w16cid:durableId="591360556">
    <w:abstractNumId w:val="6"/>
  </w:num>
  <w:num w:numId="12" w16cid:durableId="1685980198">
    <w:abstractNumId w:val="29"/>
  </w:num>
  <w:num w:numId="13" w16cid:durableId="1219435581">
    <w:abstractNumId w:val="19"/>
  </w:num>
  <w:num w:numId="14" w16cid:durableId="785345183">
    <w:abstractNumId w:val="9"/>
  </w:num>
  <w:num w:numId="15" w16cid:durableId="1262034765">
    <w:abstractNumId w:val="17"/>
  </w:num>
  <w:num w:numId="16" w16cid:durableId="1037781313">
    <w:abstractNumId w:val="21"/>
  </w:num>
  <w:num w:numId="17" w16cid:durableId="368264830">
    <w:abstractNumId w:val="20"/>
  </w:num>
  <w:num w:numId="18" w16cid:durableId="2101903027">
    <w:abstractNumId w:val="5"/>
  </w:num>
  <w:num w:numId="19" w16cid:durableId="1108740954">
    <w:abstractNumId w:val="34"/>
  </w:num>
  <w:num w:numId="20" w16cid:durableId="1822383989">
    <w:abstractNumId w:val="15"/>
  </w:num>
  <w:num w:numId="21" w16cid:durableId="1006981396">
    <w:abstractNumId w:val="4"/>
  </w:num>
  <w:num w:numId="22" w16cid:durableId="1642804034">
    <w:abstractNumId w:val="26"/>
  </w:num>
  <w:num w:numId="23" w16cid:durableId="1586525785">
    <w:abstractNumId w:val="22"/>
  </w:num>
  <w:num w:numId="24" w16cid:durableId="1141076085">
    <w:abstractNumId w:val="13"/>
  </w:num>
  <w:num w:numId="25" w16cid:durableId="1654025237">
    <w:abstractNumId w:val="14"/>
  </w:num>
  <w:num w:numId="26" w16cid:durableId="1380545403">
    <w:abstractNumId w:val="3"/>
  </w:num>
  <w:num w:numId="27" w16cid:durableId="1091898472">
    <w:abstractNumId w:val="33"/>
  </w:num>
  <w:num w:numId="28" w16cid:durableId="782114608">
    <w:abstractNumId w:val="10"/>
  </w:num>
  <w:num w:numId="29" w16cid:durableId="1588730863">
    <w:abstractNumId w:val="18"/>
  </w:num>
  <w:num w:numId="30" w16cid:durableId="1875381433">
    <w:abstractNumId w:val="0"/>
  </w:num>
  <w:num w:numId="31" w16cid:durableId="1876115221">
    <w:abstractNumId w:val="23"/>
  </w:num>
  <w:num w:numId="32" w16cid:durableId="1572154869">
    <w:abstractNumId w:val="25"/>
  </w:num>
  <w:num w:numId="33" w16cid:durableId="1546328201">
    <w:abstractNumId w:val="8"/>
  </w:num>
  <w:num w:numId="34" w16cid:durableId="105077386">
    <w:abstractNumId w:val="30"/>
  </w:num>
  <w:num w:numId="35" w16cid:durableId="604266509">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F5"/>
    <w:rsid w:val="00004203"/>
    <w:rsid w:val="00006C6F"/>
    <w:rsid w:val="00010C30"/>
    <w:rsid w:val="00011AE3"/>
    <w:rsid w:val="000121A2"/>
    <w:rsid w:val="00017BC3"/>
    <w:rsid w:val="0003308B"/>
    <w:rsid w:val="00045B20"/>
    <w:rsid w:val="00045C5B"/>
    <w:rsid w:val="00057EF2"/>
    <w:rsid w:val="000612A5"/>
    <w:rsid w:val="00064024"/>
    <w:rsid w:val="00066370"/>
    <w:rsid w:val="00066E64"/>
    <w:rsid w:val="00070DED"/>
    <w:rsid w:val="00072473"/>
    <w:rsid w:val="00072CA9"/>
    <w:rsid w:val="00080BF9"/>
    <w:rsid w:val="000814C7"/>
    <w:rsid w:val="0008437C"/>
    <w:rsid w:val="00086AB0"/>
    <w:rsid w:val="00096821"/>
    <w:rsid w:val="00096874"/>
    <w:rsid w:val="000A0C3E"/>
    <w:rsid w:val="000A60D6"/>
    <w:rsid w:val="000B34FF"/>
    <w:rsid w:val="000B74A1"/>
    <w:rsid w:val="000C2022"/>
    <w:rsid w:val="000C44A4"/>
    <w:rsid w:val="000C4CEC"/>
    <w:rsid w:val="000C62D0"/>
    <w:rsid w:val="000D0508"/>
    <w:rsid w:val="000D28BE"/>
    <w:rsid w:val="000D56CD"/>
    <w:rsid w:val="000E3455"/>
    <w:rsid w:val="000F0D3C"/>
    <w:rsid w:val="000F3793"/>
    <w:rsid w:val="000F7335"/>
    <w:rsid w:val="000F7D5D"/>
    <w:rsid w:val="0010057B"/>
    <w:rsid w:val="00104860"/>
    <w:rsid w:val="0010712A"/>
    <w:rsid w:val="00112DDE"/>
    <w:rsid w:val="001174E3"/>
    <w:rsid w:val="00126D88"/>
    <w:rsid w:val="00127038"/>
    <w:rsid w:val="001304DD"/>
    <w:rsid w:val="00132061"/>
    <w:rsid w:val="00134D14"/>
    <w:rsid w:val="00141E3B"/>
    <w:rsid w:val="001439B4"/>
    <w:rsid w:val="00143C7D"/>
    <w:rsid w:val="00144B6D"/>
    <w:rsid w:val="00151549"/>
    <w:rsid w:val="00154C35"/>
    <w:rsid w:val="001566DB"/>
    <w:rsid w:val="00162F24"/>
    <w:rsid w:val="001849EF"/>
    <w:rsid w:val="00186DC9"/>
    <w:rsid w:val="0019019C"/>
    <w:rsid w:val="001A6671"/>
    <w:rsid w:val="001A7D45"/>
    <w:rsid w:val="001B4AE5"/>
    <w:rsid w:val="001C171A"/>
    <w:rsid w:val="001C2BFB"/>
    <w:rsid w:val="001C399A"/>
    <w:rsid w:val="001D300F"/>
    <w:rsid w:val="001D6506"/>
    <w:rsid w:val="001D6698"/>
    <w:rsid w:val="001E2C4A"/>
    <w:rsid w:val="001E2FB8"/>
    <w:rsid w:val="001F0679"/>
    <w:rsid w:val="001F2BFC"/>
    <w:rsid w:val="001F493F"/>
    <w:rsid w:val="00206470"/>
    <w:rsid w:val="00207203"/>
    <w:rsid w:val="002141B6"/>
    <w:rsid w:val="00215FC0"/>
    <w:rsid w:val="00223D24"/>
    <w:rsid w:val="00225008"/>
    <w:rsid w:val="00227998"/>
    <w:rsid w:val="002327A2"/>
    <w:rsid w:val="002353FD"/>
    <w:rsid w:val="00235D5B"/>
    <w:rsid w:val="002360FB"/>
    <w:rsid w:val="00236FC8"/>
    <w:rsid w:val="002429EC"/>
    <w:rsid w:val="00250E05"/>
    <w:rsid w:val="00255780"/>
    <w:rsid w:val="00257451"/>
    <w:rsid w:val="002642F8"/>
    <w:rsid w:val="00264DB3"/>
    <w:rsid w:val="0026670D"/>
    <w:rsid w:val="00277B9E"/>
    <w:rsid w:val="002839A0"/>
    <w:rsid w:val="0029103E"/>
    <w:rsid w:val="00294D5C"/>
    <w:rsid w:val="00295514"/>
    <w:rsid w:val="002A1764"/>
    <w:rsid w:val="002B36EB"/>
    <w:rsid w:val="002B70F6"/>
    <w:rsid w:val="002C3572"/>
    <w:rsid w:val="002D4EFC"/>
    <w:rsid w:val="002D5C2C"/>
    <w:rsid w:val="002E2488"/>
    <w:rsid w:val="002E652B"/>
    <w:rsid w:val="002E6C8E"/>
    <w:rsid w:val="002F1596"/>
    <w:rsid w:val="002F694C"/>
    <w:rsid w:val="00311B49"/>
    <w:rsid w:val="003145DF"/>
    <w:rsid w:val="003212CD"/>
    <w:rsid w:val="003212FB"/>
    <w:rsid w:val="00323049"/>
    <w:rsid w:val="00323362"/>
    <w:rsid w:val="00325729"/>
    <w:rsid w:val="00331AD1"/>
    <w:rsid w:val="00332B6A"/>
    <w:rsid w:val="0034133C"/>
    <w:rsid w:val="003416FF"/>
    <w:rsid w:val="003428CE"/>
    <w:rsid w:val="00347B05"/>
    <w:rsid w:val="0035275A"/>
    <w:rsid w:val="00354A44"/>
    <w:rsid w:val="0036181E"/>
    <w:rsid w:val="003658C9"/>
    <w:rsid w:val="003678AD"/>
    <w:rsid w:val="00367D92"/>
    <w:rsid w:val="00380C6F"/>
    <w:rsid w:val="0038232B"/>
    <w:rsid w:val="003837DB"/>
    <w:rsid w:val="00390DB9"/>
    <w:rsid w:val="00395CE9"/>
    <w:rsid w:val="003A1DB4"/>
    <w:rsid w:val="003A3F37"/>
    <w:rsid w:val="003B469D"/>
    <w:rsid w:val="003B5FC9"/>
    <w:rsid w:val="003D7EA8"/>
    <w:rsid w:val="003E1C4B"/>
    <w:rsid w:val="003E437B"/>
    <w:rsid w:val="003F58B2"/>
    <w:rsid w:val="003F67CE"/>
    <w:rsid w:val="00411698"/>
    <w:rsid w:val="00411FC9"/>
    <w:rsid w:val="00412393"/>
    <w:rsid w:val="00413C41"/>
    <w:rsid w:val="00414071"/>
    <w:rsid w:val="00416B0F"/>
    <w:rsid w:val="004220FF"/>
    <w:rsid w:val="004239D6"/>
    <w:rsid w:val="00423CA9"/>
    <w:rsid w:val="00434375"/>
    <w:rsid w:val="0043585A"/>
    <w:rsid w:val="004360B3"/>
    <w:rsid w:val="0044339E"/>
    <w:rsid w:val="0044437A"/>
    <w:rsid w:val="00446749"/>
    <w:rsid w:val="00450E23"/>
    <w:rsid w:val="004707F6"/>
    <w:rsid w:val="00472A08"/>
    <w:rsid w:val="004756D5"/>
    <w:rsid w:val="004773FE"/>
    <w:rsid w:val="00481D8E"/>
    <w:rsid w:val="0048773E"/>
    <w:rsid w:val="00491F95"/>
    <w:rsid w:val="00492F0C"/>
    <w:rsid w:val="0049551B"/>
    <w:rsid w:val="0049627C"/>
    <w:rsid w:val="00496645"/>
    <w:rsid w:val="00496C9F"/>
    <w:rsid w:val="004A1C18"/>
    <w:rsid w:val="004A3BC2"/>
    <w:rsid w:val="004B34CA"/>
    <w:rsid w:val="004B5A81"/>
    <w:rsid w:val="004C1BF8"/>
    <w:rsid w:val="004C49E0"/>
    <w:rsid w:val="004C5EDF"/>
    <w:rsid w:val="004C6FED"/>
    <w:rsid w:val="004D1AB4"/>
    <w:rsid w:val="004E47F0"/>
    <w:rsid w:val="004F22F7"/>
    <w:rsid w:val="00504803"/>
    <w:rsid w:val="0050545F"/>
    <w:rsid w:val="0051215C"/>
    <w:rsid w:val="00512CB4"/>
    <w:rsid w:val="0052146D"/>
    <w:rsid w:val="005257BE"/>
    <w:rsid w:val="00525E17"/>
    <w:rsid w:val="00526D76"/>
    <w:rsid w:val="005339F6"/>
    <w:rsid w:val="005356D4"/>
    <w:rsid w:val="005419BA"/>
    <w:rsid w:val="005633C9"/>
    <w:rsid w:val="0056396E"/>
    <w:rsid w:val="00563AD3"/>
    <w:rsid w:val="00565696"/>
    <w:rsid w:val="00565B31"/>
    <w:rsid w:val="005708E4"/>
    <w:rsid w:val="005831D6"/>
    <w:rsid w:val="00584323"/>
    <w:rsid w:val="005876E3"/>
    <w:rsid w:val="00594102"/>
    <w:rsid w:val="005A0147"/>
    <w:rsid w:val="005A3AAC"/>
    <w:rsid w:val="005A6A5F"/>
    <w:rsid w:val="005B399A"/>
    <w:rsid w:val="005D2C56"/>
    <w:rsid w:val="005D4183"/>
    <w:rsid w:val="005E2177"/>
    <w:rsid w:val="005E3645"/>
    <w:rsid w:val="005F0501"/>
    <w:rsid w:val="006027A1"/>
    <w:rsid w:val="00602E98"/>
    <w:rsid w:val="00611906"/>
    <w:rsid w:val="006122CE"/>
    <w:rsid w:val="006143CF"/>
    <w:rsid w:val="00624220"/>
    <w:rsid w:val="0063079E"/>
    <w:rsid w:val="00633DD4"/>
    <w:rsid w:val="006535BB"/>
    <w:rsid w:val="00662967"/>
    <w:rsid w:val="00663204"/>
    <w:rsid w:val="00665535"/>
    <w:rsid w:val="0066667D"/>
    <w:rsid w:val="006757DF"/>
    <w:rsid w:val="00680BE8"/>
    <w:rsid w:val="006812B6"/>
    <w:rsid w:val="00686D02"/>
    <w:rsid w:val="006908A2"/>
    <w:rsid w:val="00693612"/>
    <w:rsid w:val="00694525"/>
    <w:rsid w:val="006954C8"/>
    <w:rsid w:val="00695E74"/>
    <w:rsid w:val="00696F9F"/>
    <w:rsid w:val="006A6136"/>
    <w:rsid w:val="006B03CC"/>
    <w:rsid w:val="006B3385"/>
    <w:rsid w:val="006B3FA7"/>
    <w:rsid w:val="006B640D"/>
    <w:rsid w:val="006B756B"/>
    <w:rsid w:val="006C0017"/>
    <w:rsid w:val="006C10EE"/>
    <w:rsid w:val="006C52BE"/>
    <w:rsid w:val="006C6712"/>
    <w:rsid w:val="006C723E"/>
    <w:rsid w:val="006C7BDD"/>
    <w:rsid w:val="006D4334"/>
    <w:rsid w:val="006D612D"/>
    <w:rsid w:val="006D7451"/>
    <w:rsid w:val="006E554A"/>
    <w:rsid w:val="0070089B"/>
    <w:rsid w:val="00702BFE"/>
    <w:rsid w:val="00702E5D"/>
    <w:rsid w:val="00705113"/>
    <w:rsid w:val="00706081"/>
    <w:rsid w:val="00712849"/>
    <w:rsid w:val="00715EA6"/>
    <w:rsid w:val="00717856"/>
    <w:rsid w:val="00720D9B"/>
    <w:rsid w:val="007230F5"/>
    <w:rsid w:val="007264CD"/>
    <w:rsid w:val="00740D8E"/>
    <w:rsid w:val="007444E9"/>
    <w:rsid w:val="00746C86"/>
    <w:rsid w:val="0075065E"/>
    <w:rsid w:val="00753655"/>
    <w:rsid w:val="00756DA9"/>
    <w:rsid w:val="007644AA"/>
    <w:rsid w:val="0076451D"/>
    <w:rsid w:val="00766B96"/>
    <w:rsid w:val="007733E0"/>
    <w:rsid w:val="007820A3"/>
    <w:rsid w:val="00783FE2"/>
    <w:rsid w:val="00786241"/>
    <w:rsid w:val="00787EC7"/>
    <w:rsid w:val="007B25C8"/>
    <w:rsid w:val="007B4AE7"/>
    <w:rsid w:val="007B61B2"/>
    <w:rsid w:val="007C333F"/>
    <w:rsid w:val="007C4AA1"/>
    <w:rsid w:val="007C6F92"/>
    <w:rsid w:val="007C712D"/>
    <w:rsid w:val="007D1155"/>
    <w:rsid w:val="007D31E6"/>
    <w:rsid w:val="007F3267"/>
    <w:rsid w:val="0081107D"/>
    <w:rsid w:val="00812AE7"/>
    <w:rsid w:val="00817DEA"/>
    <w:rsid w:val="00825490"/>
    <w:rsid w:val="0082587F"/>
    <w:rsid w:val="008278B0"/>
    <w:rsid w:val="00835D94"/>
    <w:rsid w:val="00840C3C"/>
    <w:rsid w:val="00843614"/>
    <w:rsid w:val="008463F1"/>
    <w:rsid w:val="00846869"/>
    <w:rsid w:val="00846F0B"/>
    <w:rsid w:val="008532AD"/>
    <w:rsid w:val="008711C7"/>
    <w:rsid w:val="0087291D"/>
    <w:rsid w:val="00874D70"/>
    <w:rsid w:val="00885EB7"/>
    <w:rsid w:val="0088618A"/>
    <w:rsid w:val="00894AE4"/>
    <w:rsid w:val="008972E1"/>
    <w:rsid w:val="008A2993"/>
    <w:rsid w:val="008A2A2F"/>
    <w:rsid w:val="008A4461"/>
    <w:rsid w:val="008A4C4F"/>
    <w:rsid w:val="008B2B0D"/>
    <w:rsid w:val="008B3D65"/>
    <w:rsid w:val="008B7CD3"/>
    <w:rsid w:val="008C77C6"/>
    <w:rsid w:val="008D023F"/>
    <w:rsid w:val="008D11C0"/>
    <w:rsid w:val="008D2AD2"/>
    <w:rsid w:val="008D31F9"/>
    <w:rsid w:val="008D5304"/>
    <w:rsid w:val="008D553F"/>
    <w:rsid w:val="008E66E3"/>
    <w:rsid w:val="00901238"/>
    <w:rsid w:val="00904782"/>
    <w:rsid w:val="00910588"/>
    <w:rsid w:val="00911420"/>
    <w:rsid w:val="00912E04"/>
    <w:rsid w:val="00915E2A"/>
    <w:rsid w:val="00917D67"/>
    <w:rsid w:val="00923816"/>
    <w:rsid w:val="00925476"/>
    <w:rsid w:val="00931CBC"/>
    <w:rsid w:val="009325E3"/>
    <w:rsid w:val="0093359A"/>
    <w:rsid w:val="009342B5"/>
    <w:rsid w:val="009402BA"/>
    <w:rsid w:val="00940560"/>
    <w:rsid w:val="00954B6B"/>
    <w:rsid w:val="00962261"/>
    <w:rsid w:val="00970619"/>
    <w:rsid w:val="00972619"/>
    <w:rsid w:val="00977EAD"/>
    <w:rsid w:val="00981D2B"/>
    <w:rsid w:val="00983F15"/>
    <w:rsid w:val="00985557"/>
    <w:rsid w:val="009916FB"/>
    <w:rsid w:val="00992260"/>
    <w:rsid w:val="00993E5B"/>
    <w:rsid w:val="00993E6F"/>
    <w:rsid w:val="0099428A"/>
    <w:rsid w:val="009942F9"/>
    <w:rsid w:val="0099520B"/>
    <w:rsid w:val="00995D73"/>
    <w:rsid w:val="00995DB6"/>
    <w:rsid w:val="009973A3"/>
    <w:rsid w:val="009A0402"/>
    <w:rsid w:val="009A3782"/>
    <w:rsid w:val="009A6B21"/>
    <w:rsid w:val="009B04C4"/>
    <w:rsid w:val="009B3709"/>
    <w:rsid w:val="009B3DC6"/>
    <w:rsid w:val="009B6C5D"/>
    <w:rsid w:val="009B708F"/>
    <w:rsid w:val="009B7954"/>
    <w:rsid w:val="009C3538"/>
    <w:rsid w:val="009D0860"/>
    <w:rsid w:val="009D1EFA"/>
    <w:rsid w:val="009D5011"/>
    <w:rsid w:val="009E366E"/>
    <w:rsid w:val="009F4F4C"/>
    <w:rsid w:val="009F53CA"/>
    <w:rsid w:val="00A060EF"/>
    <w:rsid w:val="00A11535"/>
    <w:rsid w:val="00A120ED"/>
    <w:rsid w:val="00A1213E"/>
    <w:rsid w:val="00A16D07"/>
    <w:rsid w:val="00A17657"/>
    <w:rsid w:val="00A207A6"/>
    <w:rsid w:val="00A321B9"/>
    <w:rsid w:val="00A46B8C"/>
    <w:rsid w:val="00A61991"/>
    <w:rsid w:val="00A637FA"/>
    <w:rsid w:val="00A73777"/>
    <w:rsid w:val="00A748FA"/>
    <w:rsid w:val="00A74F23"/>
    <w:rsid w:val="00A75A71"/>
    <w:rsid w:val="00A8106E"/>
    <w:rsid w:val="00A876CC"/>
    <w:rsid w:val="00AA1472"/>
    <w:rsid w:val="00AA224D"/>
    <w:rsid w:val="00AA3C73"/>
    <w:rsid w:val="00AA3D51"/>
    <w:rsid w:val="00AA6E53"/>
    <w:rsid w:val="00AB207C"/>
    <w:rsid w:val="00AB2A7E"/>
    <w:rsid w:val="00AC2223"/>
    <w:rsid w:val="00AD41B3"/>
    <w:rsid w:val="00AD7122"/>
    <w:rsid w:val="00AE21E8"/>
    <w:rsid w:val="00AE47A2"/>
    <w:rsid w:val="00AE47EB"/>
    <w:rsid w:val="00AE48ED"/>
    <w:rsid w:val="00AF02EE"/>
    <w:rsid w:val="00AF24C1"/>
    <w:rsid w:val="00AF2B97"/>
    <w:rsid w:val="00AF4CAF"/>
    <w:rsid w:val="00AF4EB3"/>
    <w:rsid w:val="00AF5C47"/>
    <w:rsid w:val="00AF7301"/>
    <w:rsid w:val="00B01208"/>
    <w:rsid w:val="00B04FF1"/>
    <w:rsid w:val="00B1206C"/>
    <w:rsid w:val="00B15ED8"/>
    <w:rsid w:val="00B17465"/>
    <w:rsid w:val="00B177F1"/>
    <w:rsid w:val="00B22B4A"/>
    <w:rsid w:val="00B24CD9"/>
    <w:rsid w:val="00B3127D"/>
    <w:rsid w:val="00B31D30"/>
    <w:rsid w:val="00B407BF"/>
    <w:rsid w:val="00B6218B"/>
    <w:rsid w:val="00B62894"/>
    <w:rsid w:val="00B66DDD"/>
    <w:rsid w:val="00B74CA7"/>
    <w:rsid w:val="00B80C58"/>
    <w:rsid w:val="00B80F59"/>
    <w:rsid w:val="00B81D79"/>
    <w:rsid w:val="00B824E4"/>
    <w:rsid w:val="00B94220"/>
    <w:rsid w:val="00BA241B"/>
    <w:rsid w:val="00BA3699"/>
    <w:rsid w:val="00BA4F56"/>
    <w:rsid w:val="00BB2BF1"/>
    <w:rsid w:val="00BB3C2B"/>
    <w:rsid w:val="00BB6A9D"/>
    <w:rsid w:val="00BB7B01"/>
    <w:rsid w:val="00BC0C74"/>
    <w:rsid w:val="00BC2115"/>
    <w:rsid w:val="00BC2A52"/>
    <w:rsid w:val="00BD0284"/>
    <w:rsid w:val="00BD0456"/>
    <w:rsid w:val="00BD1667"/>
    <w:rsid w:val="00BD2935"/>
    <w:rsid w:val="00BD35F9"/>
    <w:rsid w:val="00BD36A8"/>
    <w:rsid w:val="00BD7C22"/>
    <w:rsid w:val="00BF391C"/>
    <w:rsid w:val="00BF7CC6"/>
    <w:rsid w:val="00C03321"/>
    <w:rsid w:val="00C31D30"/>
    <w:rsid w:val="00C31F44"/>
    <w:rsid w:val="00C325DB"/>
    <w:rsid w:val="00C32653"/>
    <w:rsid w:val="00C348CA"/>
    <w:rsid w:val="00C35000"/>
    <w:rsid w:val="00C35253"/>
    <w:rsid w:val="00C421D0"/>
    <w:rsid w:val="00C43219"/>
    <w:rsid w:val="00C51F52"/>
    <w:rsid w:val="00C5384E"/>
    <w:rsid w:val="00C53D80"/>
    <w:rsid w:val="00C55CD4"/>
    <w:rsid w:val="00C56229"/>
    <w:rsid w:val="00C756CF"/>
    <w:rsid w:val="00C850E2"/>
    <w:rsid w:val="00C902C5"/>
    <w:rsid w:val="00C9073A"/>
    <w:rsid w:val="00C90DD4"/>
    <w:rsid w:val="00C930C5"/>
    <w:rsid w:val="00C94FC8"/>
    <w:rsid w:val="00CA2C56"/>
    <w:rsid w:val="00CA47C3"/>
    <w:rsid w:val="00CA4B5F"/>
    <w:rsid w:val="00CB0865"/>
    <w:rsid w:val="00CB627E"/>
    <w:rsid w:val="00CC3A26"/>
    <w:rsid w:val="00CC4CF5"/>
    <w:rsid w:val="00CC6399"/>
    <w:rsid w:val="00CC72F3"/>
    <w:rsid w:val="00CD2F64"/>
    <w:rsid w:val="00CE09CB"/>
    <w:rsid w:val="00CE2E7C"/>
    <w:rsid w:val="00CE3825"/>
    <w:rsid w:val="00CE3C42"/>
    <w:rsid w:val="00CE4869"/>
    <w:rsid w:val="00CE515E"/>
    <w:rsid w:val="00CF7315"/>
    <w:rsid w:val="00D02F21"/>
    <w:rsid w:val="00D132B6"/>
    <w:rsid w:val="00D27534"/>
    <w:rsid w:val="00D279AD"/>
    <w:rsid w:val="00D32A42"/>
    <w:rsid w:val="00D34E57"/>
    <w:rsid w:val="00D42E8A"/>
    <w:rsid w:val="00D43003"/>
    <w:rsid w:val="00D46605"/>
    <w:rsid w:val="00D56292"/>
    <w:rsid w:val="00D60C7C"/>
    <w:rsid w:val="00D658BB"/>
    <w:rsid w:val="00D709AF"/>
    <w:rsid w:val="00D71BB1"/>
    <w:rsid w:val="00D72CD6"/>
    <w:rsid w:val="00D84A7E"/>
    <w:rsid w:val="00D85155"/>
    <w:rsid w:val="00D85C2F"/>
    <w:rsid w:val="00D8682C"/>
    <w:rsid w:val="00DB447B"/>
    <w:rsid w:val="00DB6736"/>
    <w:rsid w:val="00DC3E09"/>
    <w:rsid w:val="00DC55F4"/>
    <w:rsid w:val="00DD5A34"/>
    <w:rsid w:val="00DD70D5"/>
    <w:rsid w:val="00DE2E18"/>
    <w:rsid w:val="00DE4D1D"/>
    <w:rsid w:val="00DE64EF"/>
    <w:rsid w:val="00DF1C47"/>
    <w:rsid w:val="00DF2F85"/>
    <w:rsid w:val="00DF6A0A"/>
    <w:rsid w:val="00E04E34"/>
    <w:rsid w:val="00E11D04"/>
    <w:rsid w:val="00E1407D"/>
    <w:rsid w:val="00E152C6"/>
    <w:rsid w:val="00E249D2"/>
    <w:rsid w:val="00E264CF"/>
    <w:rsid w:val="00E32E2C"/>
    <w:rsid w:val="00E34A7F"/>
    <w:rsid w:val="00E36815"/>
    <w:rsid w:val="00E45411"/>
    <w:rsid w:val="00E465D0"/>
    <w:rsid w:val="00E473A4"/>
    <w:rsid w:val="00E515DA"/>
    <w:rsid w:val="00E51C15"/>
    <w:rsid w:val="00E54301"/>
    <w:rsid w:val="00E64486"/>
    <w:rsid w:val="00E6481A"/>
    <w:rsid w:val="00E66033"/>
    <w:rsid w:val="00E73B69"/>
    <w:rsid w:val="00E80EAA"/>
    <w:rsid w:val="00E81A9E"/>
    <w:rsid w:val="00E83D16"/>
    <w:rsid w:val="00E93AE9"/>
    <w:rsid w:val="00E95C07"/>
    <w:rsid w:val="00E976BB"/>
    <w:rsid w:val="00EB398A"/>
    <w:rsid w:val="00EC45BF"/>
    <w:rsid w:val="00EC75B2"/>
    <w:rsid w:val="00ED272E"/>
    <w:rsid w:val="00ED6EBA"/>
    <w:rsid w:val="00EE4234"/>
    <w:rsid w:val="00EE644E"/>
    <w:rsid w:val="00EF2FE3"/>
    <w:rsid w:val="00EF3237"/>
    <w:rsid w:val="00EF3EF1"/>
    <w:rsid w:val="00F10191"/>
    <w:rsid w:val="00F14395"/>
    <w:rsid w:val="00F15BCD"/>
    <w:rsid w:val="00F214BD"/>
    <w:rsid w:val="00F21D41"/>
    <w:rsid w:val="00F245AD"/>
    <w:rsid w:val="00F32280"/>
    <w:rsid w:val="00F404E8"/>
    <w:rsid w:val="00F45ACF"/>
    <w:rsid w:val="00F46C23"/>
    <w:rsid w:val="00F510A0"/>
    <w:rsid w:val="00F545B8"/>
    <w:rsid w:val="00F74B07"/>
    <w:rsid w:val="00F80E0B"/>
    <w:rsid w:val="00F831AB"/>
    <w:rsid w:val="00F87941"/>
    <w:rsid w:val="00F87B84"/>
    <w:rsid w:val="00F87EB2"/>
    <w:rsid w:val="00F93014"/>
    <w:rsid w:val="00F93915"/>
    <w:rsid w:val="00F93B56"/>
    <w:rsid w:val="00F946B9"/>
    <w:rsid w:val="00F949B8"/>
    <w:rsid w:val="00FA3B31"/>
    <w:rsid w:val="00FA5F95"/>
    <w:rsid w:val="00FA625E"/>
    <w:rsid w:val="00FA6FFE"/>
    <w:rsid w:val="00FC4F67"/>
    <w:rsid w:val="00FC53F4"/>
    <w:rsid w:val="00FC6BF7"/>
    <w:rsid w:val="00FC6FF5"/>
    <w:rsid w:val="00FC7377"/>
    <w:rsid w:val="00FD0D00"/>
    <w:rsid w:val="00FD722F"/>
    <w:rsid w:val="00FE6D93"/>
    <w:rsid w:val="00FE7B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EF722F"/>
  <w15:docId w15:val="{97CE484C-F2D9-45F3-A997-DCBF2000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A26"/>
    <w:pPr>
      <w:spacing w:after="160" w:line="259" w:lineRule="auto"/>
    </w:pPr>
    <w:rPr>
      <w:lang w:val="en-US" w:eastAsia="en-US"/>
    </w:rPr>
  </w:style>
  <w:style w:type="paragraph" w:styleId="Heading1">
    <w:name w:val="heading 1"/>
    <w:basedOn w:val="ListParagraph"/>
    <w:next w:val="Normal"/>
    <w:link w:val="Heading1Char"/>
    <w:uiPriority w:val="99"/>
    <w:qFormat/>
    <w:locked/>
    <w:rsid w:val="00BD1667"/>
    <w:pPr>
      <w:spacing w:after="120"/>
      <w:ind w:left="0"/>
      <w:outlineLvl w:val="0"/>
    </w:pPr>
    <w:rPr>
      <w:rFonts w:ascii="Verdana" w:hAnsi="Verdana" w:cs="Calibri"/>
      <w:b/>
    </w:rPr>
  </w:style>
  <w:style w:type="paragraph" w:styleId="Heading2">
    <w:name w:val="heading 2"/>
    <w:basedOn w:val="Normal"/>
    <w:link w:val="Heading2Char"/>
    <w:uiPriority w:val="99"/>
    <w:qFormat/>
    <w:locked/>
    <w:rsid w:val="0029103E"/>
    <w:pPr>
      <w:keepNext/>
      <w:spacing w:before="200" w:after="0" w:line="276" w:lineRule="auto"/>
      <w:outlineLvl w:val="1"/>
    </w:pPr>
    <w:rPr>
      <w:rFonts w:ascii="Cambria" w:hAnsi="Cambria"/>
      <w:b/>
      <w:bCs/>
      <w:color w:val="4F81BD"/>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667"/>
    <w:rPr>
      <w:rFonts w:ascii="Verdana" w:hAnsi="Verdana" w:cs="Calibri"/>
      <w:b/>
      <w:sz w:val="20"/>
      <w:szCs w:val="20"/>
      <w:lang w:eastAsia="ko-KR"/>
    </w:rPr>
  </w:style>
  <w:style w:type="character" w:customStyle="1" w:styleId="Heading2Char">
    <w:name w:val="Heading 2 Char"/>
    <w:basedOn w:val="DefaultParagraphFont"/>
    <w:link w:val="Heading2"/>
    <w:uiPriority w:val="99"/>
    <w:locked/>
    <w:rsid w:val="0029103E"/>
    <w:rPr>
      <w:rFonts w:ascii="Cambria" w:hAnsi="Cambria" w:cs="Times New Roman"/>
      <w:b/>
      <w:bCs/>
      <w:color w:val="4F81BD"/>
      <w:sz w:val="26"/>
      <w:szCs w:val="26"/>
      <w:lang w:eastAsia="en-US"/>
    </w:rPr>
  </w:style>
  <w:style w:type="paragraph" w:styleId="ListParagraph">
    <w:name w:val="List Paragraph"/>
    <w:aliases w:val="BN 1,Paperitemletter,Dot pt,Liste 1,table bullets,Bullet List,FooterText,List Paragraph1,numbered,Paragraphe de liste1,列出段落,列出段落1,Bulletr List Paragraph,List Paragraph2,List Paragraph21,Párrafo de lista1,Parágrafo da Lista1,リスト段落1,Plan"/>
    <w:basedOn w:val="Normal"/>
    <w:link w:val="ListParagraphChar"/>
    <w:uiPriority w:val="99"/>
    <w:qFormat/>
    <w:rsid w:val="007230F5"/>
    <w:pPr>
      <w:spacing w:after="0" w:line="240" w:lineRule="auto"/>
      <w:ind w:left="720"/>
    </w:pPr>
    <w:rPr>
      <w:sz w:val="20"/>
      <w:szCs w:val="20"/>
      <w:lang w:val="en-CA" w:eastAsia="ko-KR"/>
    </w:rPr>
  </w:style>
  <w:style w:type="paragraph" w:styleId="Header">
    <w:name w:val="header"/>
    <w:basedOn w:val="Normal"/>
    <w:link w:val="HeaderChar"/>
    <w:uiPriority w:val="99"/>
    <w:rsid w:val="007230F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230F5"/>
    <w:rPr>
      <w:rFonts w:cs="Times New Roman"/>
    </w:rPr>
  </w:style>
  <w:style w:type="paragraph" w:styleId="Footer">
    <w:name w:val="footer"/>
    <w:basedOn w:val="Normal"/>
    <w:link w:val="FooterChar"/>
    <w:uiPriority w:val="99"/>
    <w:rsid w:val="007230F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30F5"/>
    <w:rPr>
      <w:rFonts w:cs="Times New Roman"/>
    </w:rPr>
  </w:style>
  <w:style w:type="table" w:styleId="TableGrid">
    <w:name w:val="Table Grid"/>
    <w:basedOn w:val="TableNormal"/>
    <w:uiPriority w:val="99"/>
    <w:rsid w:val="001F2B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46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6B8C"/>
    <w:rPr>
      <w:rFonts w:ascii="Tahoma" w:hAnsi="Tahoma" w:cs="Tahoma"/>
      <w:sz w:val="16"/>
      <w:szCs w:val="16"/>
    </w:rPr>
  </w:style>
  <w:style w:type="character" w:styleId="CommentReference">
    <w:name w:val="annotation reference"/>
    <w:basedOn w:val="DefaultParagraphFont"/>
    <w:uiPriority w:val="99"/>
    <w:semiHidden/>
    <w:rsid w:val="00665535"/>
    <w:rPr>
      <w:rFonts w:cs="Times New Roman"/>
      <w:sz w:val="16"/>
      <w:szCs w:val="16"/>
    </w:rPr>
  </w:style>
  <w:style w:type="paragraph" w:styleId="CommentText">
    <w:name w:val="annotation text"/>
    <w:basedOn w:val="Normal"/>
    <w:link w:val="CommentTextChar"/>
    <w:uiPriority w:val="99"/>
    <w:semiHidden/>
    <w:rsid w:val="00665535"/>
    <w:pPr>
      <w:spacing w:after="200" w:line="276" w:lineRule="auto"/>
    </w:pPr>
    <w:rPr>
      <w:sz w:val="20"/>
      <w:szCs w:val="20"/>
      <w:lang w:val="en-CA"/>
    </w:rPr>
  </w:style>
  <w:style w:type="character" w:customStyle="1" w:styleId="CommentTextChar">
    <w:name w:val="Comment Text Char"/>
    <w:basedOn w:val="DefaultParagraphFont"/>
    <w:link w:val="CommentText"/>
    <w:uiPriority w:val="99"/>
    <w:semiHidden/>
    <w:locked/>
    <w:rsid w:val="00665535"/>
    <w:rPr>
      <w:rFonts w:ascii="Calibri" w:hAnsi="Calibri" w:cs="Times New Roman"/>
      <w:sz w:val="20"/>
      <w:szCs w:val="20"/>
      <w:lang w:val="en-CA"/>
    </w:rPr>
  </w:style>
  <w:style w:type="paragraph" w:styleId="CommentSubject">
    <w:name w:val="annotation subject"/>
    <w:basedOn w:val="CommentText"/>
    <w:next w:val="CommentText"/>
    <w:link w:val="CommentSubjectChar"/>
    <w:uiPriority w:val="99"/>
    <w:semiHidden/>
    <w:rsid w:val="00665535"/>
    <w:pPr>
      <w:spacing w:after="160" w:line="240" w:lineRule="auto"/>
    </w:pPr>
    <w:rPr>
      <w:b/>
      <w:bCs/>
      <w:lang w:val="en-US"/>
    </w:rPr>
  </w:style>
  <w:style w:type="character" w:customStyle="1" w:styleId="CommentSubjectChar">
    <w:name w:val="Comment Subject Char"/>
    <w:basedOn w:val="CommentTextChar"/>
    <w:link w:val="CommentSubject"/>
    <w:uiPriority w:val="99"/>
    <w:semiHidden/>
    <w:locked/>
    <w:rsid w:val="00665535"/>
    <w:rPr>
      <w:rFonts w:ascii="Calibri" w:hAnsi="Calibri" w:cs="Times New Roman"/>
      <w:b/>
      <w:bCs/>
      <w:sz w:val="20"/>
      <w:szCs w:val="20"/>
      <w:lang w:val="en-CA"/>
    </w:rPr>
  </w:style>
  <w:style w:type="paragraph" w:styleId="PlainText">
    <w:name w:val="Plain Text"/>
    <w:basedOn w:val="Normal"/>
    <w:link w:val="PlainTextChar"/>
    <w:uiPriority w:val="99"/>
    <w:rsid w:val="0003308B"/>
    <w:pPr>
      <w:spacing w:after="0" w:line="240" w:lineRule="auto"/>
    </w:pPr>
    <w:rPr>
      <w:szCs w:val="21"/>
    </w:rPr>
  </w:style>
  <w:style w:type="character" w:customStyle="1" w:styleId="PlainTextChar">
    <w:name w:val="Plain Text Char"/>
    <w:basedOn w:val="DefaultParagraphFont"/>
    <w:link w:val="PlainText"/>
    <w:uiPriority w:val="99"/>
    <w:locked/>
    <w:rsid w:val="0003308B"/>
    <w:rPr>
      <w:rFonts w:ascii="Calibri" w:hAnsi="Calibri" w:cs="Times New Roman"/>
      <w:sz w:val="21"/>
      <w:szCs w:val="21"/>
    </w:rPr>
  </w:style>
  <w:style w:type="character" w:styleId="Hyperlink">
    <w:name w:val="Hyperlink"/>
    <w:basedOn w:val="DefaultParagraphFont"/>
    <w:uiPriority w:val="99"/>
    <w:rsid w:val="006B756B"/>
    <w:rPr>
      <w:rFonts w:cs="Times New Roman"/>
      <w:color w:val="0563C1"/>
      <w:u w:val="single"/>
    </w:rPr>
  </w:style>
  <w:style w:type="character" w:styleId="Strong">
    <w:name w:val="Strong"/>
    <w:basedOn w:val="DefaultParagraphFont"/>
    <w:uiPriority w:val="99"/>
    <w:qFormat/>
    <w:rsid w:val="00783FE2"/>
    <w:rPr>
      <w:rFonts w:cs="Times New Roman"/>
      <w:b/>
      <w:bCs/>
    </w:rPr>
  </w:style>
  <w:style w:type="table" w:styleId="LightGrid-Accent1">
    <w:name w:val="Light Grid Accent 1"/>
    <w:basedOn w:val="TableNormal"/>
    <w:uiPriority w:val="99"/>
    <w:rsid w:val="00AA6E53"/>
    <w:rPr>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rPr>
        <w:rFonts w:cs="Times New Roman"/>
      </w:rPr>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rPr>
        <w:rFonts w:cs="Times New Roman"/>
      </w:rPr>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ghtShading-Accent1">
    <w:name w:val="Light Shading Accent 1"/>
    <w:basedOn w:val="TableNormal"/>
    <w:uiPriority w:val="99"/>
    <w:rsid w:val="002429EC"/>
    <w:rPr>
      <w:color w:val="2E74B5"/>
      <w:sz w:val="20"/>
      <w:szCs w:val="20"/>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table" w:styleId="LightShading-Accent5">
    <w:name w:val="Light Shading Accent 5"/>
    <w:basedOn w:val="TableNormal"/>
    <w:uiPriority w:val="99"/>
    <w:rsid w:val="002429EC"/>
    <w:rPr>
      <w:color w:val="2F5496"/>
      <w:sz w:val="20"/>
      <w:szCs w:val="20"/>
    </w:rPr>
    <w:tblPr>
      <w:tblStyleRowBandSize w:val="1"/>
      <w:tblStyleColBandSize w:val="1"/>
      <w:tblBorders>
        <w:top w:val="single" w:sz="8" w:space="0" w:color="4472C4"/>
        <w:bottom w:val="single" w:sz="8" w:space="0" w:color="4472C4"/>
      </w:tblBorders>
    </w:tblPr>
    <w:tblStylePr w:type="fir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lastRow">
      <w:pPr>
        <w:spacing w:before="0" w:after="0"/>
      </w:pPr>
      <w:rPr>
        <w:rFonts w:cs="Times New Roman"/>
        <w:b/>
        <w:bCs/>
      </w:rPr>
      <w:tblPr/>
      <w:tcPr>
        <w:tcBorders>
          <w:top w:val="single" w:sz="8" w:space="0" w:color="4472C4"/>
          <w:left w:val="nil"/>
          <w:bottom w:val="single" w:sz="8" w:space="0" w:color="4472C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0DBF0"/>
      </w:tcPr>
    </w:tblStylePr>
    <w:tblStylePr w:type="band1Horz">
      <w:rPr>
        <w:rFonts w:cs="Times New Roman"/>
      </w:rPr>
      <w:tblPr/>
      <w:tcPr>
        <w:tcBorders>
          <w:left w:val="nil"/>
          <w:right w:val="nil"/>
          <w:insideH w:val="nil"/>
          <w:insideV w:val="nil"/>
        </w:tcBorders>
        <w:shd w:val="clear" w:color="auto" w:fill="D0DBF0"/>
      </w:tcPr>
    </w:tblStylePr>
  </w:style>
  <w:style w:type="character" w:customStyle="1" w:styleId="ListParagraphChar">
    <w:name w:val="List Paragraph Char"/>
    <w:aliases w:val="BN 1 Char,Paperitemletter Char,Dot pt Char,Liste 1 Char,table bullets Char,Bullet List Char,FooterText Char,List Paragraph1 Char,numbered Char,Paragraphe de liste1 Char,列出段落 Char,列出段落1 Char,Bulletr List Paragraph Char,リスト段落1 Char"/>
    <w:link w:val="ListParagraph"/>
    <w:uiPriority w:val="99"/>
    <w:qFormat/>
    <w:locked/>
    <w:rsid w:val="00BF391C"/>
    <w:rPr>
      <w:rFonts w:ascii="Calibri" w:hAnsi="Calibri"/>
    </w:rPr>
  </w:style>
  <w:style w:type="paragraph" w:styleId="Revision">
    <w:name w:val="Revision"/>
    <w:hidden/>
    <w:uiPriority w:val="99"/>
    <w:semiHidden/>
    <w:rsid w:val="001174E3"/>
    <w:rPr>
      <w:lang w:val="en-US" w:eastAsia="en-US"/>
    </w:rPr>
  </w:style>
  <w:style w:type="paragraph" w:styleId="FootnoteText">
    <w:name w:val="footnote text"/>
    <w:basedOn w:val="Normal"/>
    <w:link w:val="FootnoteTextChar"/>
    <w:uiPriority w:val="99"/>
    <w:semiHidden/>
    <w:rsid w:val="00B74CA7"/>
    <w:pPr>
      <w:spacing w:after="0" w:line="240" w:lineRule="auto"/>
    </w:pPr>
    <w:rPr>
      <w:rFonts w:cs="Calibri"/>
      <w:sz w:val="20"/>
      <w:szCs w:val="20"/>
      <w:lang w:val="en-CA" w:eastAsia="en-CA"/>
    </w:rPr>
  </w:style>
  <w:style w:type="character" w:customStyle="1" w:styleId="FootnoteTextChar">
    <w:name w:val="Footnote Text Char"/>
    <w:basedOn w:val="DefaultParagraphFont"/>
    <w:link w:val="FootnoteText"/>
    <w:uiPriority w:val="99"/>
    <w:semiHidden/>
    <w:locked/>
    <w:rsid w:val="00B74CA7"/>
    <w:rPr>
      <w:rFonts w:ascii="Calibri" w:hAnsi="Calibri" w:cs="Calibri"/>
      <w:sz w:val="20"/>
      <w:szCs w:val="20"/>
      <w:lang w:val="en-CA" w:eastAsia="en-CA"/>
    </w:rPr>
  </w:style>
  <w:style w:type="paragraph" w:customStyle="1" w:styleId="Default">
    <w:name w:val="Default"/>
    <w:basedOn w:val="Normal"/>
    <w:rsid w:val="00B74CA7"/>
    <w:pPr>
      <w:autoSpaceDE w:val="0"/>
      <w:autoSpaceDN w:val="0"/>
      <w:spacing w:after="0" w:line="240" w:lineRule="auto"/>
    </w:pPr>
    <w:rPr>
      <w:rFonts w:cs="Calibri"/>
      <w:color w:val="000000"/>
      <w:sz w:val="24"/>
      <w:szCs w:val="24"/>
      <w:lang w:val="en-CA"/>
    </w:rPr>
  </w:style>
  <w:style w:type="character" w:styleId="FootnoteReference">
    <w:name w:val="footnote reference"/>
    <w:basedOn w:val="DefaultParagraphFont"/>
    <w:uiPriority w:val="99"/>
    <w:semiHidden/>
    <w:rsid w:val="00B74CA7"/>
    <w:rPr>
      <w:rFonts w:cs="Times New Roman"/>
      <w:vertAlign w:val="superscript"/>
    </w:rPr>
  </w:style>
  <w:style w:type="paragraph" w:styleId="NoSpacing">
    <w:name w:val="No Spacing"/>
    <w:uiPriority w:val="99"/>
    <w:qFormat/>
    <w:rsid w:val="0029103E"/>
    <w:rPr>
      <w:lang w:eastAsia="en-US"/>
    </w:rPr>
  </w:style>
  <w:style w:type="paragraph" w:customStyle="1" w:styleId="Body1">
    <w:name w:val="Body 1"/>
    <w:basedOn w:val="Normal"/>
    <w:uiPriority w:val="99"/>
    <w:rsid w:val="0044339E"/>
    <w:pPr>
      <w:spacing w:after="200" w:line="276" w:lineRule="auto"/>
    </w:pPr>
    <w:rPr>
      <w:rFonts w:ascii="Times New Roman" w:hAnsi="Times New Roman"/>
      <w:color w:val="000000"/>
      <w:sz w:val="24"/>
      <w:szCs w:val="24"/>
      <w:lang w:val="en-CA" w:eastAsia="en-CA"/>
    </w:rPr>
  </w:style>
  <w:style w:type="paragraph" w:styleId="TOCHeading">
    <w:name w:val="TOC Heading"/>
    <w:basedOn w:val="Heading1"/>
    <w:next w:val="Normal"/>
    <w:uiPriority w:val="39"/>
    <w:unhideWhenUsed/>
    <w:qFormat/>
    <w:rsid w:val="00BD1667"/>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locked/>
    <w:rsid w:val="00BD1667"/>
    <w:pPr>
      <w:spacing w:after="100"/>
    </w:pPr>
  </w:style>
  <w:style w:type="paragraph" w:styleId="TOC2">
    <w:name w:val="toc 2"/>
    <w:basedOn w:val="Normal"/>
    <w:next w:val="Normal"/>
    <w:autoRedefine/>
    <w:uiPriority w:val="39"/>
    <w:locked/>
    <w:rsid w:val="00BD1667"/>
    <w:pPr>
      <w:spacing w:after="100"/>
      <w:ind w:left="220"/>
    </w:pPr>
  </w:style>
  <w:style w:type="paragraph" w:styleId="NormalWeb">
    <w:name w:val="Normal (Web)"/>
    <w:basedOn w:val="Normal"/>
    <w:uiPriority w:val="99"/>
    <w:semiHidden/>
    <w:unhideWhenUsed/>
    <w:rsid w:val="00BB3C2B"/>
    <w:pPr>
      <w:spacing w:after="0" w:line="240" w:lineRule="auto"/>
    </w:pPr>
    <w:rPr>
      <w:rFonts w:ascii="Times New Roman" w:eastAsiaTheme="minorHAnsi" w:hAnsi="Times New Roman"/>
      <w:sz w:val="24"/>
      <w:szCs w:val="24"/>
      <w:lang w:val="en-CA" w:eastAsia="en-CA"/>
    </w:rPr>
  </w:style>
  <w:style w:type="character" w:customStyle="1" w:styleId="UnresolvedMention1">
    <w:name w:val="Unresolved Mention1"/>
    <w:basedOn w:val="DefaultParagraphFont"/>
    <w:uiPriority w:val="99"/>
    <w:semiHidden/>
    <w:unhideWhenUsed/>
    <w:rsid w:val="00843614"/>
    <w:rPr>
      <w:color w:val="605E5C"/>
      <w:shd w:val="clear" w:color="auto" w:fill="E1DFDD"/>
    </w:rPr>
  </w:style>
  <w:style w:type="character" w:styleId="UnresolvedMention">
    <w:name w:val="Unresolved Mention"/>
    <w:basedOn w:val="DefaultParagraphFont"/>
    <w:uiPriority w:val="99"/>
    <w:rsid w:val="008E6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5079">
      <w:marLeft w:val="0"/>
      <w:marRight w:val="0"/>
      <w:marTop w:val="0"/>
      <w:marBottom w:val="0"/>
      <w:divBdr>
        <w:top w:val="none" w:sz="0" w:space="0" w:color="auto"/>
        <w:left w:val="none" w:sz="0" w:space="0" w:color="auto"/>
        <w:bottom w:val="none" w:sz="0" w:space="0" w:color="auto"/>
        <w:right w:val="none" w:sz="0" w:space="0" w:color="auto"/>
      </w:divBdr>
    </w:div>
    <w:div w:id="165295082">
      <w:marLeft w:val="0"/>
      <w:marRight w:val="0"/>
      <w:marTop w:val="0"/>
      <w:marBottom w:val="0"/>
      <w:divBdr>
        <w:top w:val="none" w:sz="0" w:space="0" w:color="auto"/>
        <w:left w:val="none" w:sz="0" w:space="0" w:color="auto"/>
        <w:bottom w:val="none" w:sz="0" w:space="0" w:color="auto"/>
        <w:right w:val="none" w:sz="0" w:space="0" w:color="auto"/>
      </w:divBdr>
    </w:div>
    <w:div w:id="165295084">
      <w:marLeft w:val="0"/>
      <w:marRight w:val="0"/>
      <w:marTop w:val="0"/>
      <w:marBottom w:val="0"/>
      <w:divBdr>
        <w:top w:val="none" w:sz="0" w:space="0" w:color="auto"/>
        <w:left w:val="none" w:sz="0" w:space="0" w:color="auto"/>
        <w:bottom w:val="none" w:sz="0" w:space="0" w:color="auto"/>
        <w:right w:val="none" w:sz="0" w:space="0" w:color="auto"/>
      </w:divBdr>
      <w:divsChild>
        <w:div w:id="165295081">
          <w:marLeft w:val="432"/>
          <w:marRight w:val="0"/>
          <w:marTop w:val="120"/>
          <w:marBottom w:val="0"/>
          <w:divBdr>
            <w:top w:val="none" w:sz="0" w:space="0" w:color="auto"/>
            <w:left w:val="none" w:sz="0" w:space="0" w:color="auto"/>
            <w:bottom w:val="none" w:sz="0" w:space="0" w:color="auto"/>
            <w:right w:val="none" w:sz="0" w:space="0" w:color="auto"/>
          </w:divBdr>
        </w:div>
        <w:div w:id="165295090">
          <w:marLeft w:val="432"/>
          <w:marRight w:val="0"/>
          <w:marTop w:val="120"/>
          <w:marBottom w:val="0"/>
          <w:divBdr>
            <w:top w:val="none" w:sz="0" w:space="0" w:color="auto"/>
            <w:left w:val="none" w:sz="0" w:space="0" w:color="auto"/>
            <w:bottom w:val="none" w:sz="0" w:space="0" w:color="auto"/>
            <w:right w:val="none" w:sz="0" w:space="0" w:color="auto"/>
          </w:divBdr>
        </w:div>
        <w:div w:id="165295091">
          <w:marLeft w:val="1008"/>
          <w:marRight w:val="0"/>
          <w:marTop w:val="91"/>
          <w:marBottom w:val="0"/>
          <w:divBdr>
            <w:top w:val="none" w:sz="0" w:space="0" w:color="auto"/>
            <w:left w:val="none" w:sz="0" w:space="0" w:color="auto"/>
            <w:bottom w:val="none" w:sz="0" w:space="0" w:color="auto"/>
            <w:right w:val="none" w:sz="0" w:space="0" w:color="auto"/>
          </w:divBdr>
        </w:div>
        <w:div w:id="165295095">
          <w:marLeft w:val="432"/>
          <w:marRight w:val="0"/>
          <w:marTop w:val="120"/>
          <w:marBottom w:val="0"/>
          <w:divBdr>
            <w:top w:val="none" w:sz="0" w:space="0" w:color="auto"/>
            <w:left w:val="none" w:sz="0" w:space="0" w:color="auto"/>
            <w:bottom w:val="none" w:sz="0" w:space="0" w:color="auto"/>
            <w:right w:val="none" w:sz="0" w:space="0" w:color="auto"/>
          </w:divBdr>
        </w:div>
        <w:div w:id="165295096">
          <w:marLeft w:val="432"/>
          <w:marRight w:val="0"/>
          <w:marTop w:val="120"/>
          <w:marBottom w:val="0"/>
          <w:divBdr>
            <w:top w:val="none" w:sz="0" w:space="0" w:color="auto"/>
            <w:left w:val="none" w:sz="0" w:space="0" w:color="auto"/>
            <w:bottom w:val="none" w:sz="0" w:space="0" w:color="auto"/>
            <w:right w:val="none" w:sz="0" w:space="0" w:color="auto"/>
          </w:divBdr>
        </w:div>
        <w:div w:id="165295097">
          <w:marLeft w:val="1008"/>
          <w:marRight w:val="0"/>
          <w:marTop w:val="91"/>
          <w:marBottom w:val="0"/>
          <w:divBdr>
            <w:top w:val="none" w:sz="0" w:space="0" w:color="auto"/>
            <w:left w:val="none" w:sz="0" w:space="0" w:color="auto"/>
            <w:bottom w:val="none" w:sz="0" w:space="0" w:color="auto"/>
            <w:right w:val="none" w:sz="0" w:space="0" w:color="auto"/>
          </w:divBdr>
        </w:div>
        <w:div w:id="165295109">
          <w:marLeft w:val="1008"/>
          <w:marRight w:val="0"/>
          <w:marTop w:val="91"/>
          <w:marBottom w:val="0"/>
          <w:divBdr>
            <w:top w:val="none" w:sz="0" w:space="0" w:color="auto"/>
            <w:left w:val="none" w:sz="0" w:space="0" w:color="auto"/>
            <w:bottom w:val="none" w:sz="0" w:space="0" w:color="auto"/>
            <w:right w:val="none" w:sz="0" w:space="0" w:color="auto"/>
          </w:divBdr>
        </w:div>
        <w:div w:id="165295110">
          <w:marLeft w:val="1008"/>
          <w:marRight w:val="0"/>
          <w:marTop w:val="91"/>
          <w:marBottom w:val="0"/>
          <w:divBdr>
            <w:top w:val="none" w:sz="0" w:space="0" w:color="auto"/>
            <w:left w:val="none" w:sz="0" w:space="0" w:color="auto"/>
            <w:bottom w:val="none" w:sz="0" w:space="0" w:color="auto"/>
            <w:right w:val="none" w:sz="0" w:space="0" w:color="auto"/>
          </w:divBdr>
        </w:div>
        <w:div w:id="165295117">
          <w:marLeft w:val="1008"/>
          <w:marRight w:val="0"/>
          <w:marTop w:val="91"/>
          <w:marBottom w:val="0"/>
          <w:divBdr>
            <w:top w:val="none" w:sz="0" w:space="0" w:color="auto"/>
            <w:left w:val="none" w:sz="0" w:space="0" w:color="auto"/>
            <w:bottom w:val="none" w:sz="0" w:space="0" w:color="auto"/>
            <w:right w:val="none" w:sz="0" w:space="0" w:color="auto"/>
          </w:divBdr>
        </w:div>
      </w:divsChild>
    </w:div>
    <w:div w:id="165295085">
      <w:marLeft w:val="0"/>
      <w:marRight w:val="0"/>
      <w:marTop w:val="0"/>
      <w:marBottom w:val="0"/>
      <w:divBdr>
        <w:top w:val="none" w:sz="0" w:space="0" w:color="auto"/>
        <w:left w:val="none" w:sz="0" w:space="0" w:color="auto"/>
        <w:bottom w:val="none" w:sz="0" w:space="0" w:color="auto"/>
        <w:right w:val="none" w:sz="0" w:space="0" w:color="auto"/>
      </w:divBdr>
    </w:div>
    <w:div w:id="165295086">
      <w:marLeft w:val="0"/>
      <w:marRight w:val="0"/>
      <w:marTop w:val="0"/>
      <w:marBottom w:val="0"/>
      <w:divBdr>
        <w:top w:val="none" w:sz="0" w:space="0" w:color="auto"/>
        <w:left w:val="none" w:sz="0" w:space="0" w:color="auto"/>
        <w:bottom w:val="none" w:sz="0" w:space="0" w:color="auto"/>
        <w:right w:val="none" w:sz="0" w:space="0" w:color="auto"/>
      </w:divBdr>
    </w:div>
    <w:div w:id="165295087">
      <w:marLeft w:val="0"/>
      <w:marRight w:val="0"/>
      <w:marTop w:val="0"/>
      <w:marBottom w:val="0"/>
      <w:divBdr>
        <w:top w:val="none" w:sz="0" w:space="0" w:color="auto"/>
        <w:left w:val="none" w:sz="0" w:space="0" w:color="auto"/>
        <w:bottom w:val="none" w:sz="0" w:space="0" w:color="auto"/>
        <w:right w:val="none" w:sz="0" w:space="0" w:color="auto"/>
      </w:divBdr>
      <w:divsChild>
        <w:div w:id="165295080">
          <w:marLeft w:val="432"/>
          <w:marRight w:val="0"/>
          <w:marTop w:val="120"/>
          <w:marBottom w:val="0"/>
          <w:divBdr>
            <w:top w:val="none" w:sz="0" w:space="0" w:color="auto"/>
            <w:left w:val="none" w:sz="0" w:space="0" w:color="auto"/>
            <w:bottom w:val="none" w:sz="0" w:space="0" w:color="auto"/>
            <w:right w:val="none" w:sz="0" w:space="0" w:color="auto"/>
          </w:divBdr>
        </w:div>
        <w:div w:id="165295098">
          <w:marLeft w:val="1008"/>
          <w:marRight w:val="0"/>
          <w:marTop w:val="91"/>
          <w:marBottom w:val="0"/>
          <w:divBdr>
            <w:top w:val="none" w:sz="0" w:space="0" w:color="auto"/>
            <w:left w:val="none" w:sz="0" w:space="0" w:color="auto"/>
            <w:bottom w:val="none" w:sz="0" w:space="0" w:color="auto"/>
            <w:right w:val="none" w:sz="0" w:space="0" w:color="auto"/>
          </w:divBdr>
        </w:div>
        <w:div w:id="165295101">
          <w:marLeft w:val="432"/>
          <w:marRight w:val="0"/>
          <w:marTop w:val="120"/>
          <w:marBottom w:val="0"/>
          <w:divBdr>
            <w:top w:val="none" w:sz="0" w:space="0" w:color="auto"/>
            <w:left w:val="none" w:sz="0" w:space="0" w:color="auto"/>
            <w:bottom w:val="none" w:sz="0" w:space="0" w:color="auto"/>
            <w:right w:val="none" w:sz="0" w:space="0" w:color="auto"/>
          </w:divBdr>
        </w:div>
        <w:div w:id="165295104">
          <w:marLeft w:val="1008"/>
          <w:marRight w:val="0"/>
          <w:marTop w:val="91"/>
          <w:marBottom w:val="0"/>
          <w:divBdr>
            <w:top w:val="none" w:sz="0" w:space="0" w:color="auto"/>
            <w:left w:val="none" w:sz="0" w:space="0" w:color="auto"/>
            <w:bottom w:val="none" w:sz="0" w:space="0" w:color="auto"/>
            <w:right w:val="none" w:sz="0" w:space="0" w:color="auto"/>
          </w:divBdr>
        </w:div>
        <w:div w:id="165295106">
          <w:marLeft w:val="1008"/>
          <w:marRight w:val="0"/>
          <w:marTop w:val="91"/>
          <w:marBottom w:val="0"/>
          <w:divBdr>
            <w:top w:val="none" w:sz="0" w:space="0" w:color="auto"/>
            <w:left w:val="none" w:sz="0" w:space="0" w:color="auto"/>
            <w:bottom w:val="none" w:sz="0" w:space="0" w:color="auto"/>
            <w:right w:val="none" w:sz="0" w:space="0" w:color="auto"/>
          </w:divBdr>
        </w:div>
        <w:div w:id="165295107">
          <w:marLeft w:val="1008"/>
          <w:marRight w:val="0"/>
          <w:marTop w:val="91"/>
          <w:marBottom w:val="0"/>
          <w:divBdr>
            <w:top w:val="none" w:sz="0" w:space="0" w:color="auto"/>
            <w:left w:val="none" w:sz="0" w:space="0" w:color="auto"/>
            <w:bottom w:val="none" w:sz="0" w:space="0" w:color="auto"/>
            <w:right w:val="none" w:sz="0" w:space="0" w:color="auto"/>
          </w:divBdr>
        </w:div>
        <w:div w:id="165295112">
          <w:marLeft w:val="432"/>
          <w:marRight w:val="0"/>
          <w:marTop w:val="120"/>
          <w:marBottom w:val="0"/>
          <w:divBdr>
            <w:top w:val="none" w:sz="0" w:space="0" w:color="auto"/>
            <w:left w:val="none" w:sz="0" w:space="0" w:color="auto"/>
            <w:bottom w:val="none" w:sz="0" w:space="0" w:color="auto"/>
            <w:right w:val="none" w:sz="0" w:space="0" w:color="auto"/>
          </w:divBdr>
        </w:div>
        <w:div w:id="165295120">
          <w:marLeft w:val="432"/>
          <w:marRight w:val="0"/>
          <w:marTop w:val="120"/>
          <w:marBottom w:val="0"/>
          <w:divBdr>
            <w:top w:val="none" w:sz="0" w:space="0" w:color="auto"/>
            <w:left w:val="none" w:sz="0" w:space="0" w:color="auto"/>
            <w:bottom w:val="none" w:sz="0" w:space="0" w:color="auto"/>
            <w:right w:val="none" w:sz="0" w:space="0" w:color="auto"/>
          </w:divBdr>
        </w:div>
        <w:div w:id="165295121">
          <w:marLeft w:val="1008"/>
          <w:marRight w:val="0"/>
          <w:marTop w:val="91"/>
          <w:marBottom w:val="0"/>
          <w:divBdr>
            <w:top w:val="none" w:sz="0" w:space="0" w:color="auto"/>
            <w:left w:val="none" w:sz="0" w:space="0" w:color="auto"/>
            <w:bottom w:val="none" w:sz="0" w:space="0" w:color="auto"/>
            <w:right w:val="none" w:sz="0" w:space="0" w:color="auto"/>
          </w:divBdr>
        </w:div>
      </w:divsChild>
    </w:div>
    <w:div w:id="165295088">
      <w:marLeft w:val="0"/>
      <w:marRight w:val="0"/>
      <w:marTop w:val="0"/>
      <w:marBottom w:val="0"/>
      <w:divBdr>
        <w:top w:val="none" w:sz="0" w:space="0" w:color="auto"/>
        <w:left w:val="none" w:sz="0" w:space="0" w:color="auto"/>
        <w:bottom w:val="none" w:sz="0" w:space="0" w:color="auto"/>
        <w:right w:val="none" w:sz="0" w:space="0" w:color="auto"/>
      </w:divBdr>
    </w:div>
    <w:div w:id="165295092">
      <w:marLeft w:val="0"/>
      <w:marRight w:val="0"/>
      <w:marTop w:val="0"/>
      <w:marBottom w:val="0"/>
      <w:divBdr>
        <w:top w:val="none" w:sz="0" w:space="0" w:color="auto"/>
        <w:left w:val="none" w:sz="0" w:space="0" w:color="auto"/>
        <w:bottom w:val="none" w:sz="0" w:space="0" w:color="auto"/>
        <w:right w:val="none" w:sz="0" w:space="0" w:color="auto"/>
      </w:divBdr>
    </w:div>
    <w:div w:id="165295093">
      <w:marLeft w:val="0"/>
      <w:marRight w:val="0"/>
      <w:marTop w:val="0"/>
      <w:marBottom w:val="0"/>
      <w:divBdr>
        <w:top w:val="none" w:sz="0" w:space="0" w:color="auto"/>
        <w:left w:val="none" w:sz="0" w:space="0" w:color="auto"/>
        <w:bottom w:val="none" w:sz="0" w:space="0" w:color="auto"/>
        <w:right w:val="none" w:sz="0" w:space="0" w:color="auto"/>
      </w:divBdr>
    </w:div>
    <w:div w:id="165295094">
      <w:marLeft w:val="0"/>
      <w:marRight w:val="0"/>
      <w:marTop w:val="0"/>
      <w:marBottom w:val="0"/>
      <w:divBdr>
        <w:top w:val="none" w:sz="0" w:space="0" w:color="auto"/>
        <w:left w:val="none" w:sz="0" w:space="0" w:color="auto"/>
        <w:bottom w:val="none" w:sz="0" w:space="0" w:color="auto"/>
        <w:right w:val="none" w:sz="0" w:space="0" w:color="auto"/>
      </w:divBdr>
      <w:divsChild>
        <w:div w:id="165295125">
          <w:marLeft w:val="432"/>
          <w:marRight w:val="0"/>
          <w:marTop w:val="120"/>
          <w:marBottom w:val="0"/>
          <w:divBdr>
            <w:top w:val="none" w:sz="0" w:space="0" w:color="auto"/>
            <w:left w:val="none" w:sz="0" w:space="0" w:color="auto"/>
            <w:bottom w:val="none" w:sz="0" w:space="0" w:color="auto"/>
            <w:right w:val="none" w:sz="0" w:space="0" w:color="auto"/>
          </w:divBdr>
        </w:div>
      </w:divsChild>
    </w:div>
    <w:div w:id="165295100">
      <w:marLeft w:val="0"/>
      <w:marRight w:val="0"/>
      <w:marTop w:val="0"/>
      <w:marBottom w:val="0"/>
      <w:divBdr>
        <w:top w:val="none" w:sz="0" w:space="0" w:color="auto"/>
        <w:left w:val="none" w:sz="0" w:space="0" w:color="auto"/>
        <w:bottom w:val="none" w:sz="0" w:space="0" w:color="auto"/>
        <w:right w:val="none" w:sz="0" w:space="0" w:color="auto"/>
      </w:divBdr>
    </w:div>
    <w:div w:id="165295103">
      <w:marLeft w:val="0"/>
      <w:marRight w:val="0"/>
      <w:marTop w:val="0"/>
      <w:marBottom w:val="0"/>
      <w:divBdr>
        <w:top w:val="none" w:sz="0" w:space="0" w:color="auto"/>
        <w:left w:val="none" w:sz="0" w:space="0" w:color="auto"/>
        <w:bottom w:val="none" w:sz="0" w:space="0" w:color="auto"/>
        <w:right w:val="none" w:sz="0" w:space="0" w:color="auto"/>
      </w:divBdr>
    </w:div>
    <w:div w:id="165295105">
      <w:marLeft w:val="0"/>
      <w:marRight w:val="0"/>
      <w:marTop w:val="0"/>
      <w:marBottom w:val="0"/>
      <w:divBdr>
        <w:top w:val="none" w:sz="0" w:space="0" w:color="auto"/>
        <w:left w:val="none" w:sz="0" w:space="0" w:color="auto"/>
        <w:bottom w:val="none" w:sz="0" w:space="0" w:color="auto"/>
        <w:right w:val="none" w:sz="0" w:space="0" w:color="auto"/>
      </w:divBdr>
    </w:div>
    <w:div w:id="165295111">
      <w:marLeft w:val="0"/>
      <w:marRight w:val="0"/>
      <w:marTop w:val="0"/>
      <w:marBottom w:val="0"/>
      <w:divBdr>
        <w:top w:val="none" w:sz="0" w:space="0" w:color="auto"/>
        <w:left w:val="none" w:sz="0" w:space="0" w:color="auto"/>
        <w:bottom w:val="none" w:sz="0" w:space="0" w:color="auto"/>
        <w:right w:val="none" w:sz="0" w:space="0" w:color="auto"/>
      </w:divBdr>
      <w:divsChild>
        <w:div w:id="165295083">
          <w:marLeft w:val="432"/>
          <w:marRight w:val="0"/>
          <w:marTop w:val="120"/>
          <w:marBottom w:val="0"/>
          <w:divBdr>
            <w:top w:val="none" w:sz="0" w:space="0" w:color="auto"/>
            <w:left w:val="none" w:sz="0" w:space="0" w:color="auto"/>
            <w:bottom w:val="none" w:sz="0" w:space="0" w:color="auto"/>
            <w:right w:val="none" w:sz="0" w:space="0" w:color="auto"/>
          </w:divBdr>
        </w:div>
        <w:div w:id="165295099">
          <w:marLeft w:val="1008"/>
          <w:marRight w:val="0"/>
          <w:marTop w:val="101"/>
          <w:marBottom w:val="0"/>
          <w:divBdr>
            <w:top w:val="none" w:sz="0" w:space="0" w:color="auto"/>
            <w:left w:val="none" w:sz="0" w:space="0" w:color="auto"/>
            <w:bottom w:val="none" w:sz="0" w:space="0" w:color="auto"/>
            <w:right w:val="none" w:sz="0" w:space="0" w:color="auto"/>
          </w:divBdr>
        </w:div>
        <w:div w:id="165295108">
          <w:marLeft w:val="1008"/>
          <w:marRight w:val="0"/>
          <w:marTop w:val="101"/>
          <w:marBottom w:val="0"/>
          <w:divBdr>
            <w:top w:val="none" w:sz="0" w:space="0" w:color="auto"/>
            <w:left w:val="none" w:sz="0" w:space="0" w:color="auto"/>
            <w:bottom w:val="none" w:sz="0" w:space="0" w:color="auto"/>
            <w:right w:val="none" w:sz="0" w:space="0" w:color="auto"/>
          </w:divBdr>
        </w:div>
        <w:div w:id="165295116">
          <w:marLeft w:val="432"/>
          <w:marRight w:val="0"/>
          <w:marTop w:val="120"/>
          <w:marBottom w:val="0"/>
          <w:divBdr>
            <w:top w:val="none" w:sz="0" w:space="0" w:color="auto"/>
            <w:left w:val="none" w:sz="0" w:space="0" w:color="auto"/>
            <w:bottom w:val="none" w:sz="0" w:space="0" w:color="auto"/>
            <w:right w:val="none" w:sz="0" w:space="0" w:color="auto"/>
          </w:divBdr>
        </w:div>
        <w:div w:id="165295119">
          <w:marLeft w:val="432"/>
          <w:marRight w:val="0"/>
          <w:marTop w:val="120"/>
          <w:marBottom w:val="0"/>
          <w:divBdr>
            <w:top w:val="none" w:sz="0" w:space="0" w:color="auto"/>
            <w:left w:val="none" w:sz="0" w:space="0" w:color="auto"/>
            <w:bottom w:val="none" w:sz="0" w:space="0" w:color="auto"/>
            <w:right w:val="none" w:sz="0" w:space="0" w:color="auto"/>
          </w:divBdr>
        </w:div>
        <w:div w:id="165295126">
          <w:marLeft w:val="432"/>
          <w:marRight w:val="0"/>
          <w:marTop w:val="120"/>
          <w:marBottom w:val="0"/>
          <w:divBdr>
            <w:top w:val="none" w:sz="0" w:space="0" w:color="auto"/>
            <w:left w:val="none" w:sz="0" w:space="0" w:color="auto"/>
            <w:bottom w:val="none" w:sz="0" w:space="0" w:color="auto"/>
            <w:right w:val="none" w:sz="0" w:space="0" w:color="auto"/>
          </w:divBdr>
        </w:div>
      </w:divsChild>
    </w:div>
    <w:div w:id="165295113">
      <w:marLeft w:val="0"/>
      <w:marRight w:val="0"/>
      <w:marTop w:val="0"/>
      <w:marBottom w:val="0"/>
      <w:divBdr>
        <w:top w:val="none" w:sz="0" w:space="0" w:color="auto"/>
        <w:left w:val="none" w:sz="0" w:space="0" w:color="auto"/>
        <w:bottom w:val="none" w:sz="0" w:space="0" w:color="auto"/>
        <w:right w:val="none" w:sz="0" w:space="0" w:color="auto"/>
      </w:divBdr>
      <w:divsChild>
        <w:div w:id="165295089">
          <w:marLeft w:val="1440"/>
          <w:marRight w:val="0"/>
          <w:marTop w:val="106"/>
          <w:marBottom w:val="0"/>
          <w:divBdr>
            <w:top w:val="none" w:sz="0" w:space="0" w:color="auto"/>
            <w:left w:val="none" w:sz="0" w:space="0" w:color="auto"/>
            <w:bottom w:val="none" w:sz="0" w:space="0" w:color="auto"/>
            <w:right w:val="none" w:sz="0" w:space="0" w:color="auto"/>
          </w:divBdr>
        </w:div>
        <w:div w:id="165295102">
          <w:marLeft w:val="1440"/>
          <w:marRight w:val="0"/>
          <w:marTop w:val="106"/>
          <w:marBottom w:val="0"/>
          <w:divBdr>
            <w:top w:val="none" w:sz="0" w:space="0" w:color="auto"/>
            <w:left w:val="none" w:sz="0" w:space="0" w:color="auto"/>
            <w:bottom w:val="none" w:sz="0" w:space="0" w:color="auto"/>
            <w:right w:val="none" w:sz="0" w:space="0" w:color="auto"/>
          </w:divBdr>
        </w:div>
        <w:div w:id="165295124">
          <w:marLeft w:val="720"/>
          <w:marRight w:val="0"/>
          <w:marTop w:val="120"/>
          <w:marBottom w:val="0"/>
          <w:divBdr>
            <w:top w:val="none" w:sz="0" w:space="0" w:color="auto"/>
            <w:left w:val="none" w:sz="0" w:space="0" w:color="auto"/>
            <w:bottom w:val="none" w:sz="0" w:space="0" w:color="auto"/>
            <w:right w:val="none" w:sz="0" w:space="0" w:color="auto"/>
          </w:divBdr>
        </w:div>
      </w:divsChild>
    </w:div>
    <w:div w:id="165295114">
      <w:marLeft w:val="0"/>
      <w:marRight w:val="0"/>
      <w:marTop w:val="0"/>
      <w:marBottom w:val="0"/>
      <w:divBdr>
        <w:top w:val="none" w:sz="0" w:space="0" w:color="auto"/>
        <w:left w:val="none" w:sz="0" w:space="0" w:color="auto"/>
        <w:bottom w:val="none" w:sz="0" w:space="0" w:color="auto"/>
        <w:right w:val="none" w:sz="0" w:space="0" w:color="auto"/>
      </w:divBdr>
    </w:div>
    <w:div w:id="165295115">
      <w:marLeft w:val="0"/>
      <w:marRight w:val="0"/>
      <w:marTop w:val="0"/>
      <w:marBottom w:val="0"/>
      <w:divBdr>
        <w:top w:val="none" w:sz="0" w:space="0" w:color="auto"/>
        <w:left w:val="none" w:sz="0" w:space="0" w:color="auto"/>
        <w:bottom w:val="none" w:sz="0" w:space="0" w:color="auto"/>
        <w:right w:val="none" w:sz="0" w:space="0" w:color="auto"/>
      </w:divBdr>
    </w:div>
    <w:div w:id="165295118">
      <w:marLeft w:val="0"/>
      <w:marRight w:val="0"/>
      <w:marTop w:val="0"/>
      <w:marBottom w:val="0"/>
      <w:divBdr>
        <w:top w:val="none" w:sz="0" w:space="0" w:color="auto"/>
        <w:left w:val="none" w:sz="0" w:space="0" w:color="auto"/>
        <w:bottom w:val="none" w:sz="0" w:space="0" w:color="auto"/>
        <w:right w:val="none" w:sz="0" w:space="0" w:color="auto"/>
      </w:divBdr>
    </w:div>
    <w:div w:id="165295122">
      <w:marLeft w:val="0"/>
      <w:marRight w:val="0"/>
      <w:marTop w:val="0"/>
      <w:marBottom w:val="0"/>
      <w:divBdr>
        <w:top w:val="none" w:sz="0" w:space="0" w:color="auto"/>
        <w:left w:val="none" w:sz="0" w:space="0" w:color="auto"/>
        <w:bottom w:val="none" w:sz="0" w:space="0" w:color="auto"/>
        <w:right w:val="none" w:sz="0" w:space="0" w:color="auto"/>
      </w:divBdr>
    </w:div>
    <w:div w:id="165295123">
      <w:marLeft w:val="0"/>
      <w:marRight w:val="0"/>
      <w:marTop w:val="0"/>
      <w:marBottom w:val="0"/>
      <w:divBdr>
        <w:top w:val="none" w:sz="0" w:space="0" w:color="auto"/>
        <w:left w:val="none" w:sz="0" w:space="0" w:color="auto"/>
        <w:bottom w:val="none" w:sz="0" w:space="0" w:color="auto"/>
        <w:right w:val="none" w:sz="0" w:space="0" w:color="auto"/>
      </w:divBdr>
    </w:div>
    <w:div w:id="265962710">
      <w:bodyDiv w:val="1"/>
      <w:marLeft w:val="0"/>
      <w:marRight w:val="0"/>
      <w:marTop w:val="0"/>
      <w:marBottom w:val="0"/>
      <w:divBdr>
        <w:top w:val="none" w:sz="0" w:space="0" w:color="auto"/>
        <w:left w:val="none" w:sz="0" w:space="0" w:color="auto"/>
        <w:bottom w:val="none" w:sz="0" w:space="0" w:color="auto"/>
        <w:right w:val="none" w:sz="0" w:space="0" w:color="auto"/>
      </w:divBdr>
    </w:div>
    <w:div w:id="663093806">
      <w:bodyDiv w:val="1"/>
      <w:marLeft w:val="0"/>
      <w:marRight w:val="0"/>
      <w:marTop w:val="0"/>
      <w:marBottom w:val="0"/>
      <w:divBdr>
        <w:top w:val="none" w:sz="0" w:space="0" w:color="auto"/>
        <w:left w:val="none" w:sz="0" w:space="0" w:color="auto"/>
        <w:bottom w:val="none" w:sz="0" w:space="0" w:color="auto"/>
        <w:right w:val="none" w:sz="0" w:space="0" w:color="auto"/>
      </w:divBdr>
    </w:div>
    <w:div w:id="132631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oadmin@doctorsofbc.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godin@doctorsofb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McQuillen@gov.b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psc@doctorsofbc.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nyas.ca/"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CFDCE-5CD2-504F-8659-FB5C4272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3682</Words>
  <Characters>21754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Implementation of the Integrated System of Primary and Community Care – Primary Care Networks:</vt:lpstr>
    </vt:vector>
  </TitlesOfParts>
  <Company>BC Medical Association</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the Integrated System of Primary and Community Care – Primary Care Networks:</dc:title>
  <dc:creator>Lolić, Petra</dc:creator>
  <cp:lastModifiedBy>Allison Breunig</cp:lastModifiedBy>
  <cp:revision>8</cp:revision>
  <cp:lastPrinted>2018-05-07T17:06:00Z</cp:lastPrinted>
  <dcterms:created xsi:type="dcterms:W3CDTF">2020-01-31T17:06:00Z</dcterms:created>
  <dcterms:modified xsi:type="dcterms:W3CDTF">2023-08-02T18:46:00Z</dcterms:modified>
</cp:coreProperties>
</file>